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body>
    <w:p w:rsidRPr="00E81C94" w:rsidR="00813476" w:rsidP="00932659" w:rsidRDefault="00932659" w14:paraId="360AC179" w14:textId="782D4208">
      <w:pPr>
        <w:pStyle w:val="Standard"/>
        <w:tabs>
          <w:tab w:val="left" w:pos="4406"/>
        </w:tabs>
        <w:jc w:val="center"/>
        <w:rPr>
          <w:rFonts w:ascii="Garamond" w:hAnsi="Garamond" w:cs="Arial"/>
          <w:b/>
          <w:color w:val="000000"/>
        </w:rPr>
      </w:pPr>
      <w:r w:rsidRPr="00E81C94">
        <w:rPr>
          <w:rFonts w:ascii="Garamond" w:hAnsi="Garamond" w:cs="Arial"/>
          <w:b/>
          <w:color w:val="000000"/>
        </w:rPr>
        <w:t xml:space="preserve">LA </w:t>
      </w:r>
      <w:r w:rsidR="00247AF5">
        <w:rPr>
          <w:rFonts w:ascii="Garamond" w:hAnsi="Garamond" w:cs="Arial"/>
          <w:b/>
          <w:color w:val="000000"/>
        </w:rPr>
        <w:t>ALCALDESA LOCAL DE CHAPINERO</w:t>
      </w:r>
    </w:p>
    <w:p w:rsidRPr="00E81C94" w:rsidR="0032282E" w:rsidP="0032282E" w:rsidRDefault="0032282E" w14:paraId="5FD017C9" w14:textId="77F35AD5">
      <w:pPr>
        <w:widowControl/>
        <w:suppressAutoHyphens w:val="0"/>
        <w:autoSpaceDN/>
        <w:spacing w:line="276" w:lineRule="auto"/>
        <w:jc w:val="both"/>
        <w:textAlignment w:val="auto"/>
        <w:rPr>
          <w:rFonts w:ascii="Garamond" w:hAnsi="Garamond" w:eastAsia="Times New Roman" w:cs="Times New Roman"/>
          <w:kern w:val="0"/>
          <w:sz w:val="22"/>
          <w:szCs w:val="22"/>
          <w:lang w:eastAsia="es-CO" w:bidi="ar-SA"/>
        </w:rPr>
      </w:pPr>
      <w:r w:rsidRPr="00E81C94">
        <w:rPr>
          <w:rFonts w:ascii="Garamond" w:hAnsi="Garamond" w:eastAsia="Times New Roman" w:cs="Times New Roman"/>
          <w:color w:val="000000"/>
          <w:kern w:val="0"/>
          <w:sz w:val="22"/>
          <w:szCs w:val="22"/>
          <w:lang w:eastAsia="es-CO" w:bidi="ar-SA"/>
        </w:rPr>
        <w:t>En ejercicio de las atribuciones legales otorgadas en el artículo 322 de la Constitución Política de Colombia, el artículo 86 del Decreto 1421 de 1993</w:t>
      </w:r>
      <w:r w:rsidR="004905BF">
        <w:rPr>
          <w:rFonts w:ascii="Garamond" w:hAnsi="Garamond" w:eastAsia="Times New Roman" w:cs="Times New Roman"/>
          <w:color w:val="000000"/>
          <w:kern w:val="0"/>
          <w:sz w:val="22"/>
          <w:szCs w:val="22"/>
          <w:lang w:eastAsia="es-CO" w:bidi="ar-SA"/>
        </w:rPr>
        <w:t xml:space="preserve"> </w:t>
      </w:r>
      <w:r w:rsidRPr="004905BF" w:rsidR="004905BF">
        <w:rPr>
          <w:rFonts w:ascii="Garamond" w:hAnsi="Garamond" w:eastAsia="Times New Roman" w:cs="Times New Roman"/>
          <w:color w:val="000000"/>
          <w:kern w:val="0"/>
          <w:sz w:val="22"/>
          <w:szCs w:val="22"/>
          <w:lang w:eastAsia="es-CO" w:bidi="ar-SA"/>
        </w:rPr>
        <w:t>modificado por el artículo 11 de la Ley 2116 de 2021</w:t>
      </w:r>
      <w:r w:rsidRPr="00E81C94">
        <w:rPr>
          <w:rFonts w:ascii="Garamond" w:hAnsi="Garamond" w:eastAsia="Times New Roman" w:cs="Times New Roman"/>
          <w:color w:val="000000"/>
          <w:kern w:val="0"/>
          <w:sz w:val="22"/>
          <w:szCs w:val="22"/>
          <w:lang w:eastAsia="es-CO" w:bidi="ar-SA"/>
        </w:rPr>
        <w:t xml:space="preserve">, en concordancia con </w:t>
      </w:r>
      <w:r w:rsidRPr="00E81C94" w:rsidR="0047770D">
        <w:rPr>
          <w:rFonts w:ascii="Garamond" w:hAnsi="Garamond" w:eastAsia="Times New Roman" w:cs="Times New Roman"/>
          <w:color w:val="000000"/>
          <w:kern w:val="0"/>
          <w:sz w:val="22"/>
          <w:szCs w:val="22"/>
          <w:lang w:eastAsia="es-CO" w:bidi="ar-SA"/>
        </w:rPr>
        <w:t xml:space="preserve">el </w:t>
      </w:r>
      <w:r w:rsidRPr="003B5B7C" w:rsidR="003B5B7C">
        <w:rPr>
          <w:rFonts w:ascii="Garamond" w:hAnsi="Garamond" w:eastAsia="Times New Roman" w:cs="Times New Roman"/>
          <w:color w:val="000000"/>
          <w:kern w:val="0"/>
          <w:sz w:val="22"/>
          <w:szCs w:val="22"/>
          <w:lang w:eastAsia="es-CO" w:bidi="ar-SA"/>
        </w:rPr>
        <w:t>decreto 01 de 1984</w:t>
      </w:r>
      <w:r w:rsidRPr="00E81C94">
        <w:rPr>
          <w:rFonts w:ascii="Garamond" w:hAnsi="Garamond" w:eastAsia="Times New Roman" w:cs="Times New Roman"/>
          <w:color w:val="000000"/>
          <w:kern w:val="0"/>
          <w:sz w:val="22"/>
          <w:szCs w:val="22"/>
          <w:lang w:eastAsia="es-CO" w:bidi="ar-SA"/>
        </w:rPr>
        <w:t>, profiere el presente acto administrativo, teniendo en cuenta los siguientes:</w:t>
      </w:r>
    </w:p>
    <w:p w:rsidRPr="00E81C94" w:rsidR="005034BE" w:rsidP="00E363BD" w:rsidRDefault="005034BE" w14:paraId="46C7146A" w14:textId="77777777">
      <w:pPr>
        <w:spacing w:line="276" w:lineRule="auto"/>
        <w:contextualSpacing/>
        <w:jc w:val="center"/>
        <w:rPr>
          <w:rFonts w:ascii="Garamond" w:hAnsi="Garamond" w:cs="Arial"/>
          <w:b/>
          <w:sz w:val="22"/>
          <w:szCs w:val="22"/>
        </w:rPr>
      </w:pPr>
    </w:p>
    <w:p w:rsidRPr="00E81C94" w:rsidR="005034BE" w:rsidP="00E363BD" w:rsidRDefault="005034BE" w14:paraId="5B2EABB6" w14:textId="77777777">
      <w:pPr>
        <w:spacing w:line="276" w:lineRule="auto"/>
        <w:contextualSpacing/>
        <w:jc w:val="center"/>
        <w:rPr>
          <w:rFonts w:ascii="Garamond" w:hAnsi="Garamond" w:cs="Arial"/>
          <w:b/>
          <w:sz w:val="22"/>
          <w:szCs w:val="22"/>
        </w:rPr>
      </w:pPr>
    </w:p>
    <w:p w:rsidRPr="00E81C94" w:rsidR="00813476" w:rsidP="00E363BD" w:rsidRDefault="00813476" w14:paraId="57DD4307" w14:textId="61DAF12C">
      <w:pPr>
        <w:spacing w:line="276" w:lineRule="auto"/>
        <w:contextualSpacing/>
        <w:jc w:val="center"/>
        <w:rPr>
          <w:rFonts w:ascii="Garamond" w:hAnsi="Garamond" w:cs="Arial"/>
          <w:b/>
          <w:sz w:val="22"/>
          <w:szCs w:val="22"/>
        </w:rPr>
      </w:pPr>
      <w:r w:rsidRPr="00E81C94">
        <w:rPr>
          <w:rFonts w:ascii="Garamond" w:hAnsi="Garamond" w:cs="Arial"/>
          <w:b/>
          <w:sz w:val="22"/>
          <w:szCs w:val="22"/>
        </w:rPr>
        <w:t>ANTECEDENTES</w:t>
      </w:r>
    </w:p>
    <w:p w:rsidRPr="00E81C94" w:rsidR="000A5722" w:rsidP="00E363BD" w:rsidRDefault="000A5722" w14:paraId="480B1758" w14:textId="6C8B5419">
      <w:pPr>
        <w:spacing w:line="276" w:lineRule="auto"/>
        <w:contextualSpacing/>
        <w:jc w:val="both"/>
        <w:rPr>
          <w:rFonts w:ascii="Garamond" w:hAnsi="Garamond" w:cs="Arial"/>
          <w:sz w:val="22"/>
          <w:szCs w:val="22"/>
        </w:rPr>
      </w:pPr>
    </w:p>
    <w:p w:rsidR="000101AB" w:rsidP="00E363BD" w:rsidRDefault="000101AB" w14:paraId="4BEFC3F6" w14:textId="13F82A50">
      <w:pPr>
        <w:spacing w:line="276" w:lineRule="auto"/>
        <w:contextualSpacing/>
        <w:jc w:val="both"/>
        <w:rPr>
          <w:rFonts w:ascii="Garamond" w:hAnsi="Garamond" w:cs="Arial"/>
          <w:sz w:val="22"/>
          <w:szCs w:val="22"/>
        </w:rPr>
      </w:pPr>
      <w:r w:rsidRPr="00E81C94">
        <w:rPr>
          <w:rFonts w:ascii="Garamond" w:hAnsi="Garamond" w:cs="Arial"/>
          <w:sz w:val="22"/>
          <w:szCs w:val="22"/>
        </w:rPr>
        <w:t xml:space="preserve">Que mediante la Resolución </w:t>
      </w:r>
      <w:r w:rsidR="007F19E6">
        <w:rPr>
          <w:rFonts w:ascii="Garamond" w:hAnsi="Garamond" w:cs="Arial"/>
          <w:sz w:val="22"/>
          <w:szCs w:val="22"/>
        </w:rPr>
        <w:t xml:space="preserve">429 del 08 de noviembre de 2023, </w:t>
      </w:r>
      <w:r w:rsidRPr="00E81C94">
        <w:rPr>
          <w:rFonts w:ascii="Garamond" w:hAnsi="Garamond" w:cs="Arial"/>
          <w:sz w:val="22"/>
          <w:szCs w:val="22"/>
        </w:rPr>
        <w:t>este Despacho resolvió DECLARAR</w:t>
      </w:r>
      <w:r w:rsidR="003B5B7C">
        <w:rPr>
          <w:rFonts w:ascii="Garamond" w:hAnsi="Garamond" w:cs="Arial"/>
          <w:sz w:val="22"/>
          <w:szCs w:val="22"/>
        </w:rPr>
        <w:t xml:space="preserve"> LA CARENCIA ACTUAL DEL OBJETO, por</w:t>
      </w:r>
      <w:r w:rsidR="00247AF5">
        <w:rPr>
          <w:rFonts w:ascii="Garamond" w:hAnsi="Garamond" w:cs="Arial"/>
          <w:sz w:val="22"/>
          <w:szCs w:val="22"/>
        </w:rPr>
        <w:t xml:space="preserve"> desaparición de los hechos generadores por el cual se inició la actuación</w:t>
      </w:r>
      <w:r w:rsidR="003B5B7C">
        <w:rPr>
          <w:rFonts w:ascii="Garamond" w:hAnsi="Garamond" w:cs="Arial"/>
          <w:sz w:val="22"/>
          <w:szCs w:val="22"/>
        </w:rPr>
        <w:t xml:space="preserve"> </w:t>
      </w:r>
      <w:r w:rsidR="00AF15AD">
        <w:rPr>
          <w:rFonts w:ascii="Garamond" w:hAnsi="Garamond" w:cs="Arial"/>
          <w:sz w:val="22"/>
          <w:szCs w:val="22"/>
        </w:rPr>
        <w:t>y en consecuencia ordenar el archivo de la misma. (</w:t>
      </w:r>
      <w:proofErr w:type="spellStart"/>
      <w:r w:rsidR="00AF15AD">
        <w:rPr>
          <w:rFonts w:ascii="Garamond" w:hAnsi="Garamond" w:cs="Arial"/>
          <w:sz w:val="22"/>
          <w:szCs w:val="22"/>
        </w:rPr>
        <w:t>fl</w:t>
      </w:r>
      <w:proofErr w:type="spellEnd"/>
      <w:r w:rsidR="00AF15AD">
        <w:rPr>
          <w:rFonts w:ascii="Garamond" w:hAnsi="Garamond" w:cs="Arial"/>
          <w:sz w:val="22"/>
          <w:szCs w:val="22"/>
        </w:rPr>
        <w:t xml:space="preserve">. </w:t>
      </w:r>
      <w:r w:rsidR="007F19E6">
        <w:rPr>
          <w:rFonts w:ascii="Garamond" w:hAnsi="Garamond" w:cs="Arial"/>
          <w:sz w:val="22"/>
          <w:szCs w:val="22"/>
        </w:rPr>
        <w:t>254</w:t>
      </w:r>
      <w:r w:rsidR="00AF15AD">
        <w:rPr>
          <w:rFonts w:ascii="Garamond" w:hAnsi="Garamond" w:cs="Arial"/>
          <w:sz w:val="22"/>
          <w:szCs w:val="22"/>
        </w:rPr>
        <w:t>)</w:t>
      </w:r>
    </w:p>
    <w:p w:rsidR="004905BF" w:rsidP="00E363BD" w:rsidRDefault="004905BF" w14:paraId="220BFAB3" w14:textId="56B8843E">
      <w:pPr>
        <w:spacing w:line="276" w:lineRule="auto"/>
        <w:contextualSpacing/>
        <w:jc w:val="both"/>
        <w:rPr>
          <w:rFonts w:ascii="Garamond" w:hAnsi="Garamond" w:cs="Arial"/>
          <w:sz w:val="22"/>
          <w:szCs w:val="22"/>
        </w:rPr>
      </w:pPr>
    </w:p>
    <w:p w:rsidRPr="00E81C94" w:rsidR="004905BF" w:rsidP="00E363BD" w:rsidRDefault="004905BF" w14:paraId="7FB61729" w14:textId="40853804">
      <w:pPr>
        <w:spacing w:line="276" w:lineRule="auto"/>
        <w:contextualSpacing/>
        <w:jc w:val="both"/>
        <w:rPr>
          <w:rFonts w:ascii="Garamond" w:hAnsi="Garamond" w:cs="Arial"/>
          <w:sz w:val="22"/>
          <w:szCs w:val="22"/>
        </w:rPr>
      </w:pPr>
      <w:r>
        <w:rPr>
          <w:rFonts w:ascii="Garamond" w:hAnsi="Garamond" w:cs="Arial"/>
          <w:sz w:val="22"/>
          <w:szCs w:val="22"/>
        </w:rPr>
        <w:t xml:space="preserve">Que el anterior acto administrativo fue notificado al ministerio publico el </w:t>
      </w:r>
      <w:r w:rsidR="007F19E6">
        <w:rPr>
          <w:rFonts w:ascii="Garamond" w:hAnsi="Garamond" w:cs="Arial"/>
          <w:sz w:val="22"/>
          <w:szCs w:val="22"/>
        </w:rPr>
        <w:t>06 de febrero de 2024</w:t>
      </w:r>
      <w:r>
        <w:rPr>
          <w:rFonts w:ascii="Garamond" w:hAnsi="Garamond" w:cs="Arial"/>
          <w:sz w:val="22"/>
          <w:szCs w:val="22"/>
        </w:rPr>
        <w:t>.</w:t>
      </w:r>
      <w:r w:rsidR="007F19E6">
        <w:rPr>
          <w:rFonts w:ascii="Garamond" w:hAnsi="Garamond" w:cs="Arial"/>
          <w:sz w:val="22"/>
          <w:szCs w:val="22"/>
        </w:rPr>
        <w:t xml:space="preserve"> </w:t>
      </w:r>
      <w:r>
        <w:rPr>
          <w:rFonts w:ascii="Garamond" w:hAnsi="Garamond" w:cs="Arial"/>
          <w:sz w:val="22"/>
          <w:szCs w:val="22"/>
        </w:rPr>
        <w:t xml:space="preserve">(anverso folio </w:t>
      </w:r>
      <w:r w:rsidR="007F19E6">
        <w:rPr>
          <w:rFonts w:ascii="Garamond" w:hAnsi="Garamond" w:cs="Arial"/>
          <w:sz w:val="22"/>
          <w:szCs w:val="22"/>
        </w:rPr>
        <w:t>260</w:t>
      </w:r>
      <w:r>
        <w:rPr>
          <w:rFonts w:ascii="Garamond" w:hAnsi="Garamond" w:cs="Arial"/>
          <w:sz w:val="22"/>
          <w:szCs w:val="22"/>
        </w:rPr>
        <w:t>)</w:t>
      </w:r>
    </w:p>
    <w:p w:rsidRPr="00E81C94" w:rsidR="00705759" w:rsidP="00E363BD" w:rsidRDefault="00705759" w14:paraId="430FD98B" w14:textId="77777777">
      <w:pPr>
        <w:spacing w:line="276" w:lineRule="auto"/>
        <w:contextualSpacing/>
        <w:jc w:val="both"/>
        <w:rPr>
          <w:rFonts w:ascii="Garamond" w:hAnsi="Garamond" w:cs="Arial"/>
          <w:sz w:val="22"/>
          <w:szCs w:val="22"/>
        </w:rPr>
      </w:pPr>
    </w:p>
    <w:p w:rsidRPr="00E81C94" w:rsidR="000D0CCD" w:rsidP="000D0CCD" w:rsidRDefault="00AF15AD" w14:paraId="2579AA6E" w14:textId="35C608B9">
      <w:pPr>
        <w:spacing w:line="276" w:lineRule="auto"/>
        <w:contextualSpacing/>
        <w:jc w:val="both"/>
        <w:rPr>
          <w:rFonts w:ascii="Garamond" w:hAnsi="Garamond" w:cs="Arial"/>
          <w:sz w:val="22"/>
          <w:szCs w:val="22"/>
        </w:rPr>
      </w:pPr>
      <w:r>
        <w:rPr>
          <w:rFonts w:ascii="Garamond" w:hAnsi="Garamond" w:cs="Arial"/>
          <w:sz w:val="22"/>
          <w:szCs w:val="22"/>
        </w:rPr>
        <w:t xml:space="preserve">Que a folio </w:t>
      </w:r>
      <w:r w:rsidR="007F19E6">
        <w:rPr>
          <w:rFonts w:ascii="Garamond" w:hAnsi="Garamond" w:cs="Arial"/>
          <w:sz w:val="22"/>
          <w:szCs w:val="22"/>
        </w:rPr>
        <w:t>264,</w:t>
      </w:r>
      <w:r w:rsidRPr="00E81C94" w:rsidR="000D0CCD">
        <w:rPr>
          <w:rFonts w:ascii="Garamond" w:hAnsi="Garamond" w:cs="Arial"/>
          <w:sz w:val="22"/>
          <w:szCs w:val="22"/>
        </w:rPr>
        <w:t xml:space="preserve"> del expediente de la referencia, se encuentra </w:t>
      </w:r>
      <w:r w:rsidR="00247AF5">
        <w:rPr>
          <w:rFonts w:ascii="Garamond" w:hAnsi="Garamond" w:cs="Arial"/>
          <w:sz w:val="22"/>
          <w:szCs w:val="22"/>
        </w:rPr>
        <w:t>escrito con radicado No. 2024521</w:t>
      </w:r>
      <w:r w:rsidR="007F19E6">
        <w:rPr>
          <w:rFonts w:ascii="Garamond" w:hAnsi="Garamond" w:cs="Arial"/>
          <w:sz w:val="22"/>
          <w:szCs w:val="22"/>
        </w:rPr>
        <w:t>001569-2</w:t>
      </w:r>
      <w:r w:rsidR="00247AF5">
        <w:rPr>
          <w:rFonts w:ascii="Garamond" w:hAnsi="Garamond" w:cs="Arial"/>
          <w:sz w:val="22"/>
          <w:szCs w:val="22"/>
        </w:rPr>
        <w:t xml:space="preserve"> del 1</w:t>
      </w:r>
      <w:r w:rsidR="007F19E6">
        <w:rPr>
          <w:rFonts w:ascii="Garamond" w:hAnsi="Garamond" w:cs="Arial"/>
          <w:sz w:val="22"/>
          <w:szCs w:val="22"/>
        </w:rPr>
        <w:t>2</w:t>
      </w:r>
      <w:r w:rsidR="00247AF5">
        <w:rPr>
          <w:rFonts w:ascii="Garamond" w:hAnsi="Garamond" w:cs="Arial"/>
          <w:sz w:val="22"/>
          <w:szCs w:val="22"/>
        </w:rPr>
        <w:t xml:space="preserve"> de </w:t>
      </w:r>
      <w:r w:rsidR="007F19E6">
        <w:rPr>
          <w:rFonts w:ascii="Garamond" w:hAnsi="Garamond" w:cs="Arial"/>
          <w:sz w:val="22"/>
          <w:szCs w:val="22"/>
        </w:rPr>
        <w:t xml:space="preserve">febrero </w:t>
      </w:r>
      <w:r w:rsidR="00247AF5">
        <w:rPr>
          <w:rFonts w:ascii="Garamond" w:hAnsi="Garamond" w:cs="Arial"/>
          <w:sz w:val="22"/>
          <w:szCs w:val="22"/>
        </w:rPr>
        <w:t xml:space="preserve">de 2024 con el cual se interpone </w:t>
      </w:r>
      <w:r w:rsidRPr="00E81C94" w:rsidR="000D0CCD">
        <w:rPr>
          <w:rFonts w:ascii="Garamond" w:hAnsi="Garamond" w:cs="Arial"/>
          <w:sz w:val="22"/>
          <w:szCs w:val="22"/>
        </w:rPr>
        <w:t>recurso de reposición</w:t>
      </w:r>
      <w:r w:rsidR="00247AF5">
        <w:rPr>
          <w:rFonts w:ascii="Garamond" w:hAnsi="Garamond" w:cs="Arial"/>
          <w:sz w:val="22"/>
          <w:szCs w:val="22"/>
        </w:rPr>
        <w:t xml:space="preserve"> en subsidio el de apelación, </w:t>
      </w:r>
      <w:r w:rsidRPr="00E81C94" w:rsidR="000D0CCD">
        <w:rPr>
          <w:rFonts w:ascii="Garamond" w:hAnsi="Garamond" w:cs="Arial"/>
          <w:sz w:val="22"/>
          <w:szCs w:val="22"/>
        </w:rPr>
        <w:t>por parte del Ministerio Público, en contra de la Resolución</w:t>
      </w:r>
      <w:r>
        <w:rPr>
          <w:rFonts w:ascii="Garamond" w:hAnsi="Garamond" w:cs="Arial"/>
          <w:sz w:val="22"/>
          <w:szCs w:val="22"/>
        </w:rPr>
        <w:t xml:space="preserve"> </w:t>
      </w:r>
      <w:r w:rsidR="007F19E6">
        <w:rPr>
          <w:rFonts w:ascii="Garamond" w:hAnsi="Garamond" w:cs="Arial"/>
          <w:sz w:val="22"/>
          <w:szCs w:val="22"/>
        </w:rPr>
        <w:t>429 del 08 de noviembre de 2023</w:t>
      </w:r>
      <w:r w:rsidRPr="00E81C94" w:rsidR="000D0CCD">
        <w:rPr>
          <w:rFonts w:ascii="Garamond" w:hAnsi="Garamond" w:cs="Arial"/>
          <w:sz w:val="22"/>
          <w:szCs w:val="22"/>
        </w:rPr>
        <w:t>, por medio del cual le solicita a este Despacho lo siguiente:</w:t>
      </w:r>
    </w:p>
    <w:p w:rsidRPr="00E81C94" w:rsidR="000D0CCD" w:rsidP="000D0CCD" w:rsidRDefault="000D0CCD" w14:paraId="191E6C86" w14:textId="77777777">
      <w:pPr>
        <w:spacing w:line="276" w:lineRule="auto"/>
        <w:contextualSpacing/>
        <w:jc w:val="both"/>
        <w:rPr>
          <w:rFonts w:ascii="Garamond" w:hAnsi="Garamond" w:cs="Arial"/>
          <w:i/>
          <w:sz w:val="22"/>
          <w:szCs w:val="22"/>
        </w:rPr>
      </w:pPr>
    </w:p>
    <w:p w:rsidRPr="00E81C94" w:rsidR="000101AB" w:rsidP="000D0CCD" w:rsidRDefault="000D0CCD" w14:paraId="6C6809B1" w14:textId="35573B8B">
      <w:pPr>
        <w:spacing w:line="276" w:lineRule="auto"/>
        <w:contextualSpacing/>
        <w:jc w:val="both"/>
        <w:rPr>
          <w:rFonts w:ascii="Garamond" w:hAnsi="Garamond" w:cs="Arial"/>
          <w:i/>
          <w:sz w:val="22"/>
          <w:szCs w:val="22"/>
        </w:rPr>
      </w:pPr>
      <w:r w:rsidRPr="00E81C94">
        <w:rPr>
          <w:rFonts w:ascii="Garamond" w:hAnsi="Garamond" w:cs="Arial"/>
          <w:i/>
          <w:sz w:val="22"/>
          <w:szCs w:val="22"/>
        </w:rPr>
        <w:t>“</w:t>
      </w:r>
      <w:r w:rsidR="00247AF5">
        <w:rPr>
          <w:rFonts w:ascii="Garamond" w:hAnsi="Garamond" w:cs="Arial"/>
          <w:i/>
          <w:sz w:val="22"/>
          <w:szCs w:val="22"/>
        </w:rPr>
        <w:t>S</w:t>
      </w:r>
      <w:r w:rsidR="007F19E6">
        <w:rPr>
          <w:rFonts w:ascii="Garamond" w:hAnsi="Garamond" w:cs="Arial"/>
          <w:i/>
          <w:sz w:val="22"/>
          <w:szCs w:val="22"/>
        </w:rPr>
        <w:t xml:space="preserve">olicito se revoque la resolución No. 429 del 08 de noviembre de 2023, decisión emitida dentro de la actuación administrativa rotulada con el No. 03 de 2011, por medio de la cual se declara la carencia actual de objeto y se ordena el archivo del </w:t>
      </w:r>
      <w:proofErr w:type="gramStart"/>
      <w:r w:rsidR="007F19E6">
        <w:rPr>
          <w:rFonts w:ascii="Garamond" w:hAnsi="Garamond" w:cs="Arial"/>
          <w:i/>
          <w:sz w:val="22"/>
          <w:szCs w:val="22"/>
        </w:rPr>
        <w:t>expediente ,</w:t>
      </w:r>
      <w:proofErr w:type="gramEnd"/>
      <w:r w:rsidR="007F19E6">
        <w:rPr>
          <w:rFonts w:ascii="Garamond" w:hAnsi="Garamond" w:cs="Arial"/>
          <w:i/>
          <w:sz w:val="22"/>
          <w:szCs w:val="22"/>
        </w:rPr>
        <w:t xml:space="preserve"> con el fin de que se proceda a motivar la decisión de acuerdo con las pruebas obrantes en el plenario y la normatividad correspondiente(…)</w:t>
      </w:r>
      <w:r w:rsidR="00247AF5">
        <w:rPr>
          <w:rFonts w:ascii="Garamond" w:hAnsi="Garamond" w:cs="Arial"/>
          <w:i/>
          <w:sz w:val="22"/>
          <w:szCs w:val="22"/>
        </w:rPr>
        <w:t xml:space="preserve">” </w:t>
      </w:r>
    </w:p>
    <w:p w:rsidRPr="00E81C94" w:rsidR="000D0CCD" w:rsidP="000D0CCD" w:rsidRDefault="000D0CCD" w14:paraId="4BC22173" w14:textId="4DBE3BC4">
      <w:pPr>
        <w:spacing w:line="276" w:lineRule="auto"/>
        <w:contextualSpacing/>
        <w:jc w:val="both"/>
        <w:rPr>
          <w:rFonts w:ascii="Garamond" w:hAnsi="Garamond" w:cs="Arial"/>
          <w:sz w:val="22"/>
          <w:szCs w:val="22"/>
        </w:rPr>
      </w:pPr>
    </w:p>
    <w:p w:rsidRPr="00E81C94" w:rsidR="000D0CCD" w:rsidP="000D0CCD" w:rsidRDefault="000D0CCD" w14:paraId="688FC1AA" w14:textId="77777777">
      <w:pPr>
        <w:spacing w:line="276" w:lineRule="auto"/>
        <w:contextualSpacing/>
        <w:jc w:val="center"/>
        <w:rPr>
          <w:rFonts w:ascii="Garamond" w:hAnsi="Garamond" w:cs="Arial"/>
          <w:b/>
          <w:sz w:val="22"/>
          <w:szCs w:val="22"/>
        </w:rPr>
      </w:pPr>
      <w:r w:rsidRPr="00E81C94">
        <w:rPr>
          <w:rFonts w:ascii="Garamond" w:hAnsi="Garamond" w:cs="Arial"/>
          <w:b/>
          <w:sz w:val="22"/>
          <w:szCs w:val="22"/>
        </w:rPr>
        <w:t>II.</w:t>
      </w:r>
      <w:r w:rsidRPr="00E81C94">
        <w:rPr>
          <w:rFonts w:ascii="Garamond" w:hAnsi="Garamond" w:cs="Arial"/>
          <w:b/>
          <w:sz w:val="22"/>
          <w:szCs w:val="22"/>
        </w:rPr>
        <w:tab/>
      </w:r>
      <w:r w:rsidRPr="00E81C94">
        <w:rPr>
          <w:rFonts w:ascii="Garamond" w:hAnsi="Garamond" w:cs="Arial"/>
          <w:b/>
          <w:sz w:val="22"/>
          <w:szCs w:val="22"/>
        </w:rPr>
        <w:t>CONSIDERACIONES DEL DESPACHO</w:t>
      </w:r>
    </w:p>
    <w:p w:rsidRPr="00E81C94" w:rsidR="000D0CCD" w:rsidP="000D0CCD" w:rsidRDefault="000D0CCD" w14:paraId="39FB44C3" w14:textId="77777777">
      <w:pPr>
        <w:spacing w:line="276" w:lineRule="auto"/>
        <w:contextualSpacing/>
        <w:jc w:val="both"/>
        <w:rPr>
          <w:rFonts w:ascii="Garamond" w:hAnsi="Garamond" w:cs="Arial"/>
          <w:sz w:val="22"/>
          <w:szCs w:val="22"/>
        </w:rPr>
      </w:pPr>
    </w:p>
    <w:p w:rsidRPr="00E81C94" w:rsidR="000D0CCD" w:rsidP="000D0CCD" w:rsidRDefault="004905BF" w14:paraId="6E057C82" w14:textId="1D1E452D">
      <w:pPr>
        <w:spacing w:line="276" w:lineRule="auto"/>
        <w:contextualSpacing/>
        <w:jc w:val="both"/>
        <w:rPr>
          <w:rFonts w:ascii="Garamond" w:hAnsi="Garamond" w:cs="Arial"/>
          <w:b/>
          <w:sz w:val="22"/>
          <w:szCs w:val="22"/>
        </w:rPr>
      </w:pPr>
      <w:r>
        <w:rPr>
          <w:rFonts w:ascii="Garamond" w:hAnsi="Garamond" w:cs="Arial"/>
          <w:b/>
          <w:sz w:val="22"/>
          <w:szCs w:val="22"/>
        </w:rPr>
        <w:t>P</w:t>
      </w:r>
      <w:r w:rsidRPr="00E81C94">
        <w:rPr>
          <w:rFonts w:ascii="Garamond" w:hAnsi="Garamond" w:cs="Arial"/>
          <w:b/>
          <w:sz w:val="22"/>
          <w:szCs w:val="22"/>
        </w:rPr>
        <w:t>roblema jurídico a resolver.</w:t>
      </w:r>
    </w:p>
    <w:p w:rsidRPr="00E81C94" w:rsidR="000D0CCD" w:rsidP="000D0CCD" w:rsidRDefault="000D0CCD" w14:paraId="7C666E71" w14:textId="77777777">
      <w:pPr>
        <w:spacing w:line="276" w:lineRule="auto"/>
        <w:contextualSpacing/>
        <w:jc w:val="both"/>
        <w:rPr>
          <w:rFonts w:ascii="Garamond" w:hAnsi="Garamond" w:cs="Arial"/>
          <w:b/>
          <w:sz w:val="22"/>
          <w:szCs w:val="22"/>
        </w:rPr>
      </w:pPr>
    </w:p>
    <w:p w:rsidRPr="00E81C94" w:rsidR="000D0CCD" w:rsidP="000D0CCD" w:rsidRDefault="000D0CCD" w14:paraId="63867AB0" w14:textId="4A37726C">
      <w:pPr>
        <w:spacing w:line="276" w:lineRule="auto"/>
        <w:contextualSpacing/>
        <w:jc w:val="both"/>
        <w:rPr>
          <w:rFonts w:ascii="Garamond" w:hAnsi="Garamond" w:cs="Arial"/>
          <w:sz w:val="22"/>
          <w:szCs w:val="22"/>
        </w:rPr>
      </w:pPr>
      <w:r w:rsidRPr="00E81C94">
        <w:rPr>
          <w:rFonts w:ascii="Garamond" w:hAnsi="Garamond" w:cs="Arial"/>
          <w:sz w:val="22"/>
          <w:szCs w:val="22"/>
        </w:rPr>
        <w:t xml:space="preserve">El Despacho deberá establecer si es procedente la </w:t>
      </w:r>
      <w:r w:rsidR="00247AF5">
        <w:rPr>
          <w:rFonts w:ascii="Garamond" w:hAnsi="Garamond" w:cs="Arial"/>
          <w:sz w:val="22"/>
          <w:szCs w:val="22"/>
        </w:rPr>
        <w:t xml:space="preserve">reposición y/o </w:t>
      </w:r>
      <w:r w:rsidR="001550B3">
        <w:rPr>
          <w:rFonts w:ascii="Garamond" w:hAnsi="Garamond" w:cs="Arial"/>
          <w:sz w:val="22"/>
          <w:szCs w:val="22"/>
        </w:rPr>
        <w:t xml:space="preserve">modificación </w:t>
      </w:r>
      <w:r w:rsidRPr="00E81C94">
        <w:rPr>
          <w:rFonts w:ascii="Garamond" w:hAnsi="Garamond" w:cs="Arial"/>
          <w:sz w:val="22"/>
          <w:szCs w:val="22"/>
        </w:rPr>
        <w:t xml:space="preserve">del acto administrativo </w:t>
      </w:r>
      <w:r w:rsidR="007F19E6">
        <w:rPr>
          <w:rFonts w:ascii="Garamond" w:hAnsi="Garamond" w:cs="Arial"/>
          <w:sz w:val="22"/>
          <w:szCs w:val="22"/>
        </w:rPr>
        <w:t>429 del 08 de noviembre de 2023</w:t>
      </w:r>
      <w:r w:rsidRPr="00E81C94">
        <w:rPr>
          <w:rFonts w:ascii="Garamond" w:hAnsi="Garamond" w:cs="Arial"/>
          <w:sz w:val="22"/>
          <w:szCs w:val="22"/>
        </w:rPr>
        <w:t>, conforme a la sustentación jurídica realizada en el recurso interpuesto por parte del Ministerio Público.</w:t>
      </w:r>
    </w:p>
    <w:p w:rsidRPr="00E81C94" w:rsidR="000D0CCD" w:rsidP="000D0CCD" w:rsidRDefault="000D0CCD" w14:paraId="5AD1960C" w14:textId="77777777">
      <w:pPr>
        <w:spacing w:line="276" w:lineRule="auto"/>
        <w:contextualSpacing/>
        <w:jc w:val="both"/>
        <w:rPr>
          <w:rFonts w:ascii="Garamond" w:hAnsi="Garamond" w:cs="Arial"/>
          <w:sz w:val="22"/>
          <w:szCs w:val="22"/>
        </w:rPr>
      </w:pPr>
    </w:p>
    <w:p w:rsidRPr="00E81C94" w:rsidR="000D0CCD" w:rsidP="000D0CCD" w:rsidRDefault="000D0CCD" w14:paraId="1607A7F8" w14:textId="6F4B9CD5">
      <w:pPr>
        <w:spacing w:line="276" w:lineRule="auto"/>
        <w:contextualSpacing/>
        <w:jc w:val="both"/>
        <w:rPr>
          <w:rFonts w:ascii="Garamond" w:hAnsi="Garamond" w:cs="Arial"/>
          <w:sz w:val="22"/>
          <w:szCs w:val="22"/>
        </w:rPr>
      </w:pPr>
      <w:r w:rsidRPr="00E81C94">
        <w:rPr>
          <w:rFonts w:ascii="Garamond" w:hAnsi="Garamond" w:cs="Arial"/>
          <w:sz w:val="22"/>
          <w:szCs w:val="22"/>
        </w:rPr>
        <w:t>Así mismo, se debe realizar un examen de los preceptos legales del deber de protección que tiene el Estado de los bienes jurídicos tutelados relativos al derecho urbanístico</w:t>
      </w:r>
      <w:r w:rsidR="00247AF5">
        <w:rPr>
          <w:rFonts w:ascii="Garamond" w:hAnsi="Garamond" w:cs="Arial"/>
          <w:sz w:val="22"/>
          <w:szCs w:val="22"/>
        </w:rPr>
        <w:t xml:space="preserve"> respecto de los establecimientos de comercio</w:t>
      </w:r>
      <w:r w:rsidRPr="00E81C94">
        <w:rPr>
          <w:rFonts w:ascii="Garamond" w:hAnsi="Garamond" w:cs="Arial"/>
          <w:sz w:val="22"/>
          <w:szCs w:val="22"/>
        </w:rPr>
        <w:t>, el bienestar general, la protección de los intereses comunes y los consagrados en la norma procesal referente a la decisión de fondo que debe tomar la administración a la hora de sancionar por trasgresiones a las normas de orden público.</w:t>
      </w:r>
    </w:p>
    <w:p w:rsidRPr="00E81C94" w:rsidR="000D0CCD" w:rsidP="000D0CCD" w:rsidRDefault="000D0CCD" w14:paraId="7C2F9D2E" w14:textId="77777777">
      <w:pPr>
        <w:spacing w:line="276" w:lineRule="auto"/>
        <w:contextualSpacing/>
        <w:jc w:val="both"/>
        <w:rPr>
          <w:rFonts w:ascii="Garamond" w:hAnsi="Garamond" w:cs="Arial"/>
          <w:sz w:val="22"/>
          <w:szCs w:val="22"/>
        </w:rPr>
      </w:pPr>
    </w:p>
    <w:p w:rsidRPr="00E81C94" w:rsidR="000D0CCD" w:rsidP="00E363BD" w:rsidRDefault="000D0CCD" w14:paraId="74C34AEF" w14:textId="41B1745F">
      <w:pPr>
        <w:spacing w:line="276" w:lineRule="auto"/>
        <w:contextualSpacing/>
        <w:jc w:val="both"/>
        <w:rPr>
          <w:rFonts w:ascii="Garamond" w:hAnsi="Garamond" w:cs="Arial"/>
          <w:sz w:val="22"/>
          <w:szCs w:val="22"/>
        </w:rPr>
      </w:pPr>
      <w:r w:rsidRPr="00E81C94">
        <w:rPr>
          <w:rFonts w:ascii="Garamond" w:hAnsi="Garamond" w:cs="Arial"/>
          <w:sz w:val="22"/>
          <w:szCs w:val="22"/>
        </w:rPr>
        <w:t xml:space="preserve">Todo lo anterior sustentado en el debido proceso constitucional, la seguridad jurídica, las normas </w:t>
      </w:r>
      <w:proofErr w:type="gramStart"/>
      <w:r w:rsidRPr="00E81C94">
        <w:rPr>
          <w:rFonts w:ascii="Garamond" w:hAnsi="Garamond" w:cs="Arial"/>
          <w:sz w:val="22"/>
          <w:szCs w:val="22"/>
        </w:rPr>
        <w:t xml:space="preserve">relativas </w:t>
      </w:r>
      <w:r w:rsidR="00247AF5">
        <w:rPr>
          <w:rFonts w:ascii="Garamond" w:hAnsi="Garamond" w:cs="Arial"/>
          <w:sz w:val="22"/>
          <w:szCs w:val="22"/>
        </w:rPr>
        <w:t xml:space="preserve"> a</w:t>
      </w:r>
      <w:proofErr w:type="gramEnd"/>
      <w:r w:rsidR="00247AF5">
        <w:rPr>
          <w:rFonts w:ascii="Garamond" w:hAnsi="Garamond" w:cs="Arial"/>
          <w:sz w:val="22"/>
          <w:szCs w:val="22"/>
        </w:rPr>
        <w:t xml:space="preserve"> establecimientos de comercio ley 232 de 1995</w:t>
      </w:r>
      <w:r w:rsidRPr="00E81C94">
        <w:rPr>
          <w:rFonts w:ascii="Garamond" w:hAnsi="Garamond" w:cs="Arial"/>
          <w:sz w:val="22"/>
          <w:szCs w:val="22"/>
        </w:rPr>
        <w:t xml:space="preserve">, </w:t>
      </w:r>
      <w:r w:rsidR="001550B3">
        <w:rPr>
          <w:rFonts w:ascii="Garamond" w:hAnsi="Garamond" w:cs="Arial"/>
          <w:sz w:val="22"/>
          <w:szCs w:val="22"/>
        </w:rPr>
        <w:t>Decreto 01 de 1984</w:t>
      </w:r>
      <w:r w:rsidRPr="00E81C94">
        <w:rPr>
          <w:rFonts w:ascii="Garamond" w:hAnsi="Garamond" w:cs="Arial"/>
          <w:sz w:val="22"/>
          <w:szCs w:val="22"/>
        </w:rPr>
        <w:t xml:space="preserve"> y la Jurisprudencia de las Altas Cortes.</w:t>
      </w:r>
    </w:p>
    <w:p w:rsidRPr="00E81C94" w:rsidR="000D0CCD" w:rsidP="00E363BD" w:rsidRDefault="000D0CCD" w14:paraId="2FA19CAB" w14:textId="06B89CE1">
      <w:pPr>
        <w:spacing w:line="276" w:lineRule="auto"/>
        <w:contextualSpacing/>
        <w:jc w:val="both"/>
        <w:rPr>
          <w:rFonts w:ascii="Garamond" w:hAnsi="Garamond" w:cs="Arial"/>
          <w:sz w:val="22"/>
          <w:szCs w:val="22"/>
        </w:rPr>
      </w:pPr>
    </w:p>
    <w:p w:rsidRPr="00E81C94" w:rsidR="000D0CCD" w:rsidP="000D0CCD" w:rsidRDefault="000D0CCD" w14:paraId="3485A1C3" w14:textId="3761C811">
      <w:pPr>
        <w:spacing w:line="276" w:lineRule="auto"/>
        <w:contextualSpacing/>
        <w:jc w:val="center"/>
        <w:rPr>
          <w:rFonts w:ascii="Garamond" w:hAnsi="Garamond" w:cs="Arial"/>
          <w:b/>
          <w:sz w:val="22"/>
          <w:szCs w:val="22"/>
          <w:lang w:val="es-ES"/>
        </w:rPr>
      </w:pPr>
      <w:r w:rsidRPr="00E81C94">
        <w:rPr>
          <w:rFonts w:ascii="Garamond" w:hAnsi="Garamond" w:cs="Arial"/>
          <w:b/>
          <w:sz w:val="22"/>
          <w:szCs w:val="22"/>
          <w:lang w:val="es-ES"/>
        </w:rPr>
        <w:t>MARCO NORMATIVO</w:t>
      </w:r>
    </w:p>
    <w:p w:rsidRPr="00E81C94" w:rsidR="000D0CCD" w:rsidP="000D0CCD" w:rsidRDefault="000D0CCD" w14:paraId="3D44FB22" w14:textId="77777777">
      <w:pPr>
        <w:spacing w:line="276" w:lineRule="auto"/>
        <w:contextualSpacing/>
        <w:jc w:val="both"/>
        <w:rPr>
          <w:rFonts w:ascii="Garamond" w:hAnsi="Garamond" w:cs="Arial"/>
          <w:b/>
          <w:sz w:val="22"/>
          <w:szCs w:val="22"/>
          <w:lang w:val="es-ES"/>
        </w:rPr>
      </w:pPr>
    </w:p>
    <w:p w:rsidRPr="00E81C94" w:rsidR="000D0CCD" w:rsidP="000D0CCD" w:rsidRDefault="000D0CCD" w14:paraId="059B7BFA" w14:textId="07858907">
      <w:pPr>
        <w:spacing w:line="276" w:lineRule="auto"/>
        <w:contextualSpacing/>
        <w:jc w:val="both"/>
        <w:rPr>
          <w:rFonts w:ascii="Garamond" w:hAnsi="Garamond" w:cs="Arial"/>
          <w:sz w:val="22"/>
          <w:szCs w:val="22"/>
          <w:lang w:val="es-ES"/>
        </w:rPr>
      </w:pPr>
      <w:r w:rsidRPr="00E81C94">
        <w:rPr>
          <w:rFonts w:ascii="Garamond" w:hAnsi="Garamond" w:cs="Arial"/>
          <w:sz w:val="22"/>
          <w:szCs w:val="22"/>
          <w:lang w:val="es-ES"/>
        </w:rPr>
        <w:t>El Estado Social de Derecho, como máxima expresión de los avances constitucionales consagrados en la Carta Política del 91, estatuye como derecho fundamental el debido proceso, como la garantía contra las actuaciones en ejercicio del poder punitivo que ejerce el Estado; en ese sentido, la Sentencia C-341-de 2014 proferida por la Corte Constitucional, ha dicho frente a dicha institución del derecho:</w:t>
      </w:r>
    </w:p>
    <w:p w:rsidRPr="00E81C94" w:rsidR="000D0CCD" w:rsidP="000D0CCD" w:rsidRDefault="000D0CCD" w14:paraId="67EA7DBA" w14:textId="77777777">
      <w:pPr>
        <w:spacing w:line="276" w:lineRule="auto"/>
        <w:contextualSpacing/>
        <w:jc w:val="both"/>
        <w:rPr>
          <w:rFonts w:ascii="Garamond" w:hAnsi="Garamond" w:cs="Arial"/>
          <w:sz w:val="22"/>
          <w:szCs w:val="22"/>
          <w:lang w:val="es-ES"/>
        </w:rPr>
      </w:pPr>
    </w:p>
    <w:p w:rsidRPr="00E81C94" w:rsidR="000D0CCD" w:rsidP="000D0CCD" w:rsidRDefault="000D0CCD" w14:paraId="38EFD9E5" w14:textId="0B2D5DF0">
      <w:pPr>
        <w:spacing w:line="276" w:lineRule="auto"/>
        <w:contextualSpacing/>
        <w:jc w:val="both"/>
        <w:rPr>
          <w:rFonts w:ascii="Garamond" w:hAnsi="Garamond" w:cs="Arial"/>
          <w:i/>
          <w:sz w:val="22"/>
          <w:szCs w:val="22"/>
          <w:lang w:val="es-ES"/>
        </w:rPr>
      </w:pPr>
      <w:r w:rsidRPr="00E81C94">
        <w:rPr>
          <w:rFonts w:ascii="Garamond" w:hAnsi="Garamond" w:cs="Arial"/>
          <w:i/>
          <w:sz w:val="22"/>
          <w:szCs w:val="22"/>
          <w:lang w:val="es-ES"/>
        </w:rPr>
        <w:t>“La jurisprudencia constitucional ha definido el derecho al debido proceso como el conjunto de garantías previstas en el ordenamiento jurídico, a través de las ¿viales se busca la protección del individuo incurso en una actuación judicial o administrativa, para que durante su trámite se respeten sus derechos y se logre la aplicación correcta de la justicia. Hacen parte de las garantías del debido proceso: (i) El derecho a la jurisdicción, que a su ve conlleva los derechos al libre e igualitario acceso a los jueces y autoridades administrativas, a obtener decisiones motivadas, a impugnar las decisiones ante autoridades de jerarquía superior, al cumplimiento de lo decidido en el fallo (ii) el derecho al juez natural, identificado como el funcionario con capacidad o aptitud legal para ejercer jurisdicción en determinado proceso o actuación, de acuerdo con la naturaleza de los hechos, la calidad de las personas y la división del trabajo establecida por la Constitución y la ley; (iii) El derecho a la defensa, entendido como el em</w:t>
      </w:r>
      <w:r w:rsidRPr="00E81C94">
        <w:rPr>
          <w:rFonts w:ascii="Garamond" w:hAnsi="Garamond" w:cs="Arial"/>
          <w:i/>
          <w:sz w:val="22"/>
          <w:szCs w:val="22"/>
          <w:lang w:val="es-ES"/>
        </w:rPr>
        <w:softHyphen/>
        <w:t>pleo de todos los medios legítimos y adecuados para ser oído y obtener una decisión favorable. De este derecho ha</w:t>
      </w:r>
      <w:r w:rsidRPr="00E81C94">
        <w:rPr>
          <w:rFonts w:ascii="Garamond" w:hAnsi="Garamond" w:cs="Arial"/>
          <w:i/>
          <w:sz w:val="22"/>
          <w:szCs w:val="22"/>
          <w:lang w:val="es-ES"/>
        </w:rPr>
        <w:softHyphen/>
        <w:t>cen parte, el derecho al tiempo y a los medios adecuados para la preparación de la defensa; los derechos a la asis</w:t>
      </w:r>
      <w:r w:rsidRPr="00E81C94">
        <w:rPr>
          <w:rFonts w:ascii="Garamond" w:hAnsi="Garamond" w:cs="Arial"/>
          <w:i/>
          <w:sz w:val="22"/>
          <w:szCs w:val="22"/>
          <w:lang w:val="es-ES"/>
        </w:rPr>
        <w:softHyphen/>
        <w:t>tencia de un abogado cuando sea necesario, a la igualdad ante la ley procesal, a la buena fe y a la lealtad de to</w:t>
      </w:r>
      <w:r w:rsidRPr="00E81C94">
        <w:rPr>
          <w:rFonts w:ascii="Garamond" w:hAnsi="Garamond" w:cs="Arial"/>
          <w:i/>
          <w:sz w:val="22"/>
          <w:szCs w:val="22"/>
          <w:lang w:val="es-ES"/>
        </w:rPr>
        <w:softHyphen/>
        <w:t>das las demás personas que intervienen en el proceso; (iv) el derecho a un proceso público, desarrollado dentro de un tiempo razonable, lo cual exige que el proceso o la actuación no se vea sometido a dilaciones injustificadas o inexplicables; (v) el derecho a la independencia del juez, que solo es efectivo cuando los servidores públicos a los cuales confía  la Constitución la tarea de administrar justicia, ejercen funciones separadas de aquellas atribuidas al ejecutivo y al legislativo y (vi) el derecho a la independencia e imparcialidad del juez o funcionario, quienes siempre deberán decidir con fundamento en los hechos, conforme a los imperativos del orden jurídico, sin designios anticipados ni prevenciones, presiones o influencias ilícitas."</w:t>
      </w:r>
    </w:p>
    <w:p w:rsidRPr="00E81C94" w:rsidR="000D0CCD" w:rsidP="000D0CCD" w:rsidRDefault="000D0CCD" w14:paraId="6679868B" w14:textId="77777777">
      <w:pPr>
        <w:spacing w:line="276" w:lineRule="auto"/>
        <w:contextualSpacing/>
        <w:jc w:val="both"/>
        <w:rPr>
          <w:rFonts w:ascii="Garamond" w:hAnsi="Garamond" w:cs="Arial"/>
          <w:i/>
          <w:sz w:val="22"/>
          <w:szCs w:val="22"/>
          <w:lang w:val="es-ES"/>
        </w:rPr>
      </w:pPr>
    </w:p>
    <w:p w:rsidRPr="00E81C94" w:rsidR="000D0CCD" w:rsidP="000D0CCD" w:rsidRDefault="000D0CCD" w14:paraId="6487093F" w14:textId="1A7B4E99">
      <w:pPr>
        <w:spacing w:line="276" w:lineRule="auto"/>
        <w:contextualSpacing/>
        <w:jc w:val="both"/>
        <w:rPr>
          <w:rFonts w:ascii="Garamond" w:hAnsi="Garamond" w:cs="Arial"/>
          <w:sz w:val="22"/>
          <w:szCs w:val="22"/>
          <w:lang w:val="es-ES"/>
        </w:rPr>
      </w:pPr>
      <w:r w:rsidRPr="00E81C94">
        <w:rPr>
          <w:rFonts w:ascii="Garamond" w:hAnsi="Garamond" w:cs="Arial"/>
          <w:sz w:val="22"/>
          <w:szCs w:val="22"/>
          <w:lang w:val="es-ES"/>
        </w:rPr>
        <w:t>A pesar de que no existe expresamente en la Constitución la definición de la potestad sancionatoria del Estado, esta se hace presente en su articulado 1, 2, 4, 5, 6, 13, 16 y 93, donde se establece que aquel tiene el deber de proteger y garantizar los derechos fundamentales consagrados en la Carta y el Bloque de Constitucionalidad, por lo que es necesario entender, que la facultad sancionatoria es un instrumento para proteger el interés público a partir de las garantías constitucionales fundamentales, sobre este asun</w:t>
      </w:r>
      <w:r w:rsidRPr="00E81C94">
        <w:rPr>
          <w:rFonts w:ascii="Garamond" w:hAnsi="Garamond" w:cs="Arial"/>
          <w:sz w:val="22"/>
          <w:szCs w:val="22"/>
          <w:lang w:val="es-ES"/>
        </w:rPr>
        <w:softHyphen/>
        <w:t>to, la Sentencia proferida por la Corte Constitucional, C-214-1994, ha expresado:</w:t>
      </w:r>
    </w:p>
    <w:p w:rsidRPr="00E81C94" w:rsidR="000D0CCD" w:rsidP="000D0CCD" w:rsidRDefault="000D0CCD" w14:paraId="0782FDF4" w14:textId="77777777">
      <w:pPr>
        <w:spacing w:line="276" w:lineRule="auto"/>
        <w:contextualSpacing/>
        <w:jc w:val="both"/>
        <w:rPr>
          <w:rFonts w:ascii="Garamond" w:hAnsi="Garamond" w:cs="Arial"/>
          <w:sz w:val="22"/>
          <w:szCs w:val="22"/>
          <w:lang w:val="es-ES"/>
        </w:rPr>
      </w:pPr>
    </w:p>
    <w:p w:rsidRPr="00E81C94" w:rsidR="000D0CCD" w:rsidP="000D0CCD" w:rsidRDefault="000D0CCD" w14:paraId="2B7A94AC" w14:textId="77777777">
      <w:pPr>
        <w:spacing w:line="276" w:lineRule="auto"/>
        <w:contextualSpacing/>
        <w:jc w:val="both"/>
        <w:rPr>
          <w:rFonts w:ascii="Garamond" w:hAnsi="Garamond" w:cs="Arial"/>
          <w:i/>
          <w:sz w:val="22"/>
          <w:szCs w:val="22"/>
          <w:lang w:val="es-ES"/>
        </w:rPr>
      </w:pPr>
      <w:r w:rsidRPr="00E81C94">
        <w:rPr>
          <w:rFonts w:ascii="Garamond" w:hAnsi="Garamond" w:cs="Arial"/>
          <w:i/>
          <w:sz w:val="22"/>
          <w:szCs w:val="22"/>
          <w:lang w:val="es-ES"/>
        </w:rPr>
        <w:t>"Lo expresado permite concluir que la potestad administrativa sancionadora constituye un instrumento de auto-protección, en cuanto contribuye a preservar el orden jurídico institucional, mediante la asignación de competencias a la administración que la habilitan para imponer a sus propios funcionarios y a los particulares el acatamiento, inclusive por medios punitivos, de una disciplina cuya observancia contribuye indudablemente a la realización de sus cometidos."</w:t>
      </w:r>
    </w:p>
    <w:p w:rsidRPr="00E81C94" w:rsidR="000D0CCD" w:rsidP="00E363BD" w:rsidRDefault="000D0CCD" w14:paraId="73670E98" w14:textId="77777777">
      <w:pPr>
        <w:spacing w:line="276" w:lineRule="auto"/>
        <w:contextualSpacing/>
        <w:jc w:val="both"/>
        <w:rPr>
          <w:rFonts w:ascii="Garamond" w:hAnsi="Garamond" w:cs="Arial"/>
          <w:sz w:val="22"/>
          <w:szCs w:val="22"/>
          <w:lang w:val="es-ES"/>
        </w:rPr>
      </w:pPr>
    </w:p>
    <w:p w:rsidRPr="00E81C94" w:rsidR="000D0CCD" w:rsidP="000D0CCD" w:rsidRDefault="000D0CCD" w14:paraId="40A7138A" w14:textId="2A57AC5D">
      <w:pPr>
        <w:spacing w:line="276" w:lineRule="auto"/>
        <w:contextualSpacing/>
        <w:jc w:val="both"/>
        <w:rPr>
          <w:rFonts w:ascii="Garamond" w:hAnsi="Garamond" w:cs="Arial"/>
          <w:sz w:val="22"/>
          <w:szCs w:val="22"/>
        </w:rPr>
      </w:pPr>
      <w:r w:rsidRPr="00E81C94">
        <w:rPr>
          <w:rFonts w:ascii="Garamond" w:hAnsi="Garamond" w:cs="Arial"/>
          <w:sz w:val="22"/>
          <w:szCs w:val="22"/>
        </w:rPr>
        <w:t>En ese orden de ideas, se debe establecer, que el proceso iniciado en el año 201</w:t>
      </w:r>
      <w:r w:rsidR="001550B3">
        <w:rPr>
          <w:rFonts w:ascii="Garamond" w:hAnsi="Garamond" w:cs="Arial"/>
          <w:sz w:val="22"/>
          <w:szCs w:val="22"/>
        </w:rPr>
        <w:t>0</w:t>
      </w:r>
      <w:r w:rsidRPr="00E81C94">
        <w:rPr>
          <w:rFonts w:ascii="Garamond" w:hAnsi="Garamond" w:cs="Arial"/>
          <w:sz w:val="22"/>
          <w:szCs w:val="22"/>
        </w:rPr>
        <w:t xml:space="preserve"> dio origen a la intervención de la administración sobre el particular, generando el expediente</w:t>
      </w:r>
      <w:r w:rsidR="00C61C95">
        <w:rPr>
          <w:rFonts w:ascii="Garamond" w:hAnsi="Garamond" w:cs="Arial"/>
          <w:sz w:val="22"/>
          <w:szCs w:val="22"/>
        </w:rPr>
        <w:t xml:space="preserve"> 068</w:t>
      </w:r>
      <w:r w:rsidRPr="00E81C94">
        <w:rPr>
          <w:rFonts w:ascii="Garamond" w:hAnsi="Garamond" w:cs="Arial"/>
          <w:sz w:val="22"/>
          <w:szCs w:val="22"/>
        </w:rPr>
        <w:t>/201</w:t>
      </w:r>
      <w:r w:rsidR="001550B3">
        <w:rPr>
          <w:rFonts w:ascii="Garamond" w:hAnsi="Garamond" w:cs="Arial"/>
          <w:sz w:val="22"/>
          <w:szCs w:val="22"/>
        </w:rPr>
        <w:t>0</w:t>
      </w:r>
      <w:r w:rsidRPr="00E81C94">
        <w:rPr>
          <w:rFonts w:ascii="Garamond" w:hAnsi="Garamond" w:cs="Arial"/>
          <w:sz w:val="22"/>
          <w:szCs w:val="22"/>
        </w:rPr>
        <w:t>, por lo tanto, esta actuación deberá regirse por la normatividad vigente en el tiempo en que sucedieron los hechos, es decir, que la normativa procesal aplicable p</w:t>
      </w:r>
      <w:r w:rsidR="001550B3">
        <w:rPr>
          <w:rFonts w:ascii="Garamond" w:hAnsi="Garamond" w:cs="Arial"/>
          <w:sz w:val="22"/>
          <w:szCs w:val="22"/>
        </w:rPr>
        <w:t>ara tramitar esta actuación es el Decreto 01 de 1984</w:t>
      </w:r>
      <w:r w:rsidRPr="00E81C94">
        <w:rPr>
          <w:rFonts w:ascii="Garamond" w:hAnsi="Garamond" w:cs="Arial"/>
          <w:sz w:val="22"/>
          <w:szCs w:val="22"/>
        </w:rPr>
        <w:t>.</w:t>
      </w:r>
    </w:p>
    <w:p w:rsidRPr="00E81C94" w:rsidR="000D1726" w:rsidP="000D0CCD" w:rsidRDefault="000D1726" w14:paraId="6203ACCE" w14:textId="77777777">
      <w:pPr>
        <w:spacing w:line="276" w:lineRule="auto"/>
        <w:contextualSpacing/>
        <w:jc w:val="both"/>
        <w:rPr>
          <w:rFonts w:ascii="Garamond" w:hAnsi="Garamond" w:cs="Arial"/>
          <w:sz w:val="22"/>
          <w:szCs w:val="22"/>
        </w:rPr>
      </w:pPr>
    </w:p>
    <w:p w:rsidRPr="00E81C94" w:rsidR="000D0CCD" w:rsidP="000D0CCD" w:rsidRDefault="000D0CCD" w14:paraId="64A575A3" w14:textId="44F3F326">
      <w:pPr>
        <w:spacing w:line="276" w:lineRule="auto"/>
        <w:contextualSpacing/>
        <w:jc w:val="both"/>
        <w:rPr>
          <w:rFonts w:ascii="Garamond" w:hAnsi="Garamond" w:cs="Arial"/>
          <w:sz w:val="22"/>
          <w:szCs w:val="22"/>
        </w:rPr>
      </w:pPr>
      <w:r w:rsidRPr="00E81C94">
        <w:rPr>
          <w:rFonts w:ascii="Garamond" w:hAnsi="Garamond" w:cs="Arial"/>
          <w:sz w:val="22"/>
          <w:szCs w:val="22"/>
        </w:rPr>
        <w:t>Bajo esa misma lógica, y directamente relacionando el caso que le concierne a este Despacho, la Sentencia de la Corte Constitucional, T-731 de 1998, ha expresado:</w:t>
      </w:r>
    </w:p>
    <w:p w:rsidRPr="00E81C94" w:rsidR="000D1726" w:rsidP="000D0CCD" w:rsidRDefault="000D1726" w14:paraId="5DC3D39E" w14:textId="77777777">
      <w:pPr>
        <w:spacing w:line="276" w:lineRule="auto"/>
        <w:contextualSpacing/>
        <w:jc w:val="both"/>
        <w:rPr>
          <w:rFonts w:ascii="Garamond" w:hAnsi="Garamond" w:cs="Arial"/>
          <w:sz w:val="22"/>
          <w:szCs w:val="22"/>
        </w:rPr>
      </w:pPr>
    </w:p>
    <w:p w:rsidRPr="00E81C94" w:rsidR="000D0CCD" w:rsidP="000D0CCD" w:rsidRDefault="000D0CCD" w14:paraId="4EC6325E" w14:textId="23D79D2F">
      <w:pPr>
        <w:spacing w:line="276" w:lineRule="auto"/>
        <w:contextualSpacing/>
        <w:jc w:val="both"/>
        <w:rPr>
          <w:rFonts w:ascii="Garamond" w:hAnsi="Garamond" w:cs="Arial"/>
          <w:i/>
          <w:sz w:val="22"/>
          <w:szCs w:val="22"/>
        </w:rPr>
      </w:pPr>
      <w:r w:rsidRPr="00E81C94">
        <w:rPr>
          <w:rFonts w:ascii="Garamond" w:hAnsi="Garamond" w:cs="Arial"/>
          <w:i/>
          <w:sz w:val="22"/>
          <w:szCs w:val="22"/>
        </w:rPr>
        <w:t>“Por su parte, el artículo 209 de la Constitución declara que la función administra</w:t>
      </w:r>
      <w:r w:rsidRPr="00E81C94" w:rsidR="000D1726">
        <w:rPr>
          <w:rFonts w:ascii="Garamond" w:hAnsi="Garamond" w:cs="Arial"/>
          <w:i/>
          <w:sz w:val="22"/>
          <w:szCs w:val="22"/>
        </w:rPr>
        <w:t>tiva está al servicio de los inter</w:t>
      </w:r>
      <w:r w:rsidRPr="00E81C94">
        <w:rPr>
          <w:rFonts w:ascii="Garamond" w:hAnsi="Garamond" w:cs="Arial"/>
          <w:i/>
          <w:sz w:val="22"/>
          <w:szCs w:val="22"/>
        </w:rPr>
        <w:t xml:space="preserve">eses generales y que se desarrolla con fundamento en varios principios, de los cuales cabe ahora destacar los de igualdad, eficacia y celeridad. El primero implica la exigencia constitucional de </w:t>
      </w:r>
      <w:r w:rsidRPr="00E81C94" w:rsidR="000D1726">
        <w:rPr>
          <w:rFonts w:ascii="Garamond" w:hAnsi="Garamond" w:cs="Arial"/>
          <w:i/>
          <w:sz w:val="22"/>
          <w:szCs w:val="22"/>
        </w:rPr>
        <w:t>que la gestión de la Administra</w:t>
      </w:r>
      <w:r w:rsidRPr="00E81C94">
        <w:rPr>
          <w:rFonts w:ascii="Garamond" w:hAnsi="Garamond" w:cs="Arial"/>
          <w:i/>
          <w:sz w:val="22"/>
          <w:szCs w:val="22"/>
        </w:rPr>
        <w:t>ción Pública no establezca distinciones injustificadas entre los administrados y obr</w:t>
      </w:r>
      <w:r w:rsidRPr="00E81C94" w:rsidR="000D1726">
        <w:rPr>
          <w:rFonts w:ascii="Garamond" w:hAnsi="Garamond" w:cs="Arial"/>
          <w:i/>
          <w:sz w:val="22"/>
          <w:szCs w:val="22"/>
        </w:rPr>
        <w:t>e respecto de ellos y de sus in</w:t>
      </w:r>
      <w:r w:rsidRPr="00E81C94">
        <w:rPr>
          <w:rFonts w:ascii="Garamond" w:hAnsi="Garamond" w:cs="Arial"/>
          <w:i/>
          <w:sz w:val="22"/>
          <w:szCs w:val="22"/>
        </w:rPr>
        <w:t>tereses guardando equilibrio, de modo que garantice a todos, en condiciones adecua</w:t>
      </w:r>
      <w:r w:rsidRPr="00E81C94" w:rsidR="000D1726">
        <w:rPr>
          <w:rFonts w:ascii="Garamond" w:hAnsi="Garamond" w:cs="Arial"/>
          <w:i/>
          <w:sz w:val="22"/>
          <w:szCs w:val="22"/>
        </w:rPr>
        <w:t>das a sus circunstancias, el ac</w:t>
      </w:r>
      <w:r w:rsidRPr="00E81C94">
        <w:rPr>
          <w:rFonts w:ascii="Garamond" w:hAnsi="Garamond" w:cs="Arial"/>
          <w:i/>
          <w:sz w:val="22"/>
          <w:szCs w:val="22"/>
        </w:rPr>
        <w:t>ceso a ella y a sus funcionarios y la misma importancia en cuanto al disfrute de lo</w:t>
      </w:r>
      <w:r w:rsidRPr="00E81C94" w:rsidR="000D1726">
        <w:rPr>
          <w:rFonts w:ascii="Garamond" w:hAnsi="Garamond" w:cs="Arial"/>
          <w:i/>
          <w:sz w:val="22"/>
          <w:szCs w:val="22"/>
        </w:rPr>
        <w:t>s beneficios que genera la acti</w:t>
      </w:r>
      <w:r w:rsidRPr="00E81C94">
        <w:rPr>
          <w:rFonts w:ascii="Garamond" w:hAnsi="Garamond" w:cs="Arial"/>
          <w:i/>
          <w:sz w:val="22"/>
          <w:szCs w:val="22"/>
        </w:rPr>
        <w:t>vidad estatal. El segundo impone el logro de resultados mínimos en relación con las responsabilidades confiadas a los organismos estatales, con miras a la efectividad de los derechos colectivos e individuales. El tercero comporta la indispensable agilidad en el cumplimiento de las tareas a cargo de entidades y servidores públicos para lograr que alcancen sus cometidos básicos con prontitud, asegurando que el efecto de su gestión se proyecte oportunamente en la atención de las necesidades" aspiraciones de sus destinatarios."</w:t>
      </w:r>
    </w:p>
    <w:p w:rsidRPr="00E81C94" w:rsidR="000D0CCD" w:rsidP="00E363BD" w:rsidRDefault="000D0CCD" w14:paraId="01EE3CB1" w14:textId="0DFED19A">
      <w:pPr>
        <w:spacing w:line="276" w:lineRule="auto"/>
        <w:contextualSpacing/>
        <w:jc w:val="both"/>
        <w:rPr>
          <w:rFonts w:ascii="Garamond" w:hAnsi="Garamond" w:cs="Arial"/>
          <w:sz w:val="22"/>
          <w:szCs w:val="22"/>
        </w:rPr>
      </w:pPr>
    </w:p>
    <w:p w:rsidRPr="00E81C94" w:rsidR="000D1726" w:rsidP="000D1726" w:rsidRDefault="000D1726" w14:paraId="307E8F69" w14:textId="2BF84C6F">
      <w:pPr>
        <w:spacing w:line="276" w:lineRule="auto"/>
        <w:contextualSpacing/>
        <w:jc w:val="both"/>
        <w:rPr>
          <w:rFonts w:ascii="Garamond" w:hAnsi="Garamond" w:cs="Arial"/>
          <w:sz w:val="22"/>
          <w:szCs w:val="22"/>
        </w:rPr>
      </w:pPr>
      <w:r w:rsidRPr="00E81C94">
        <w:rPr>
          <w:rFonts w:ascii="Garamond" w:hAnsi="Garamond" w:cs="Arial"/>
          <w:sz w:val="22"/>
          <w:szCs w:val="22"/>
        </w:rPr>
        <w:t>Por ese motivo, el desarrollo del principio de legalidad es la base rectora para la motivación de este Acto Administrativo, sin perjuicio de los elementos normativos de actualidad que permiten la garantía del debido proceso, según la Honorable Corte Constitucional en providencia C-763-02, referente a aquella institución del derecho, ha expresado lo siguiente:</w:t>
      </w:r>
    </w:p>
    <w:p w:rsidRPr="00E81C94" w:rsidR="000D1726" w:rsidP="000D1726" w:rsidRDefault="000D1726" w14:paraId="6F9914B7" w14:textId="77777777">
      <w:pPr>
        <w:spacing w:line="276" w:lineRule="auto"/>
        <w:contextualSpacing/>
        <w:jc w:val="both"/>
        <w:rPr>
          <w:rFonts w:ascii="Garamond" w:hAnsi="Garamond" w:cs="Arial"/>
          <w:sz w:val="22"/>
          <w:szCs w:val="22"/>
        </w:rPr>
      </w:pPr>
    </w:p>
    <w:p w:rsidRPr="00E81C94" w:rsidR="000D1726" w:rsidP="000D1726" w:rsidRDefault="000D1726" w14:paraId="03BBC489" w14:textId="48269E78">
      <w:pPr>
        <w:spacing w:line="276" w:lineRule="auto"/>
        <w:contextualSpacing/>
        <w:jc w:val="both"/>
        <w:rPr>
          <w:rFonts w:ascii="Garamond" w:hAnsi="Garamond" w:cs="Arial"/>
          <w:i/>
          <w:sz w:val="22"/>
          <w:szCs w:val="22"/>
        </w:rPr>
      </w:pPr>
      <w:r w:rsidRPr="00E81C94">
        <w:rPr>
          <w:rFonts w:ascii="Garamond" w:hAnsi="Garamond" w:cs="Arial"/>
          <w:i/>
          <w:sz w:val="22"/>
          <w:szCs w:val="22"/>
        </w:rPr>
        <w:t xml:space="preserve">“La ultra actividad de la ley es un problema de aplicación de la ley en el tiempo y está íntimamente ligada al principio de que todo hecho, acto o negocio jurídico se rige por la ley vigente al momento de su ocurrencia, realización o celebración. Dentro de la Teoría General del Derecho, es clara la aplicación del principio "Tempus </w:t>
      </w:r>
      <w:proofErr w:type="spellStart"/>
      <w:r w:rsidRPr="00E81C94">
        <w:rPr>
          <w:rFonts w:ascii="Garamond" w:hAnsi="Garamond" w:cs="Arial"/>
          <w:i/>
          <w:sz w:val="22"/>
          <w:szCs w:val="22"/>
        </w:rPr>
        <w:t>regit</w:t>
      </w:r>
      <w:proofErr w:type="spellEnd"/>
      <w:r w:rsidRPr="00E81C94">
        <w:rPr>
          <w:rFonts w:ascii="Garamond" w:hAnsi="Garamond" w:cs="Arial"/>
          <w:i/>
          <w:sz w:val="22"/>
          <w:szCs w:val="22"/>
        </w:rPr>
        <w:t xml:space="preserve"> </w:t>
      </w:r>
      <w:proofErr w:type="spellStart"/>
      <w:r w:rsidRPr="00E81C94">
        <w:rPr>
          <w:rFonts w:ascii="Garamond" w:hAnsi="Garamond" w:cs="Arial"/>
          <w:i/>
          <w:sz w:val="22"/>
          <w:szCs w:val="22"/>
        </w:rPr>
        <w:t>actus</w:t>
      </w:r>
      <w:proofErr w:type="spellEnd"/>
      <w:r w:rsidRPr="00E81C94">
        <w:rPr>
          <w:rFonts w:ascii="Garamond" w:hAnsi="Garamond" w:cs="Arial"/>
          <w:i/>
          <w:sz w:val="22"/>
          <w:szCs w:val="22"/>
        </w:rPr>
        <w:t>", que se traduce en que la norma vigente al momento de sucederse los hechos por ella prevista es la que se aplica a esos hechos, aunque la norma haya sido derogada después (…)"</w:t>
      </w:r>
    </w:p>
    <w:p w:rsidRPr="00E81C94" w:rsidR="000D0CCD" w:rsidP="00E363BD" w:rsidRDefault="000D0CCD" w14:paraId="38E809FE" w14:textId="77777777">
      <w:pPr>
        <w:spacing w:line="276" w:lineRule="auto"/>
        <w:contextualSpacing/>
        <w:jc w:val="both"/>
        <w:rPr>
          <w:rFonts w:ascii="Garamond" w:hAnsi="Garamond" w:cs="Arial"/>
          <w:sz w:val="22"/>
          <w:szCs w:val="22"/>
        </w:rPr>
      </w:pPr>
    </w:p>
    <w:p w:rsidR="000D1726" w:rsidP="00E363BD" w:rsidRDefault="000D1726" w14:paraId="6D283344" w14:textId="62A44BCE">
      <w:pPr>
        <w:spacing w:line="276" w:lineRule="auto"/>
        <w:contextualSpacing/>
        <w:jc w:val="both"/>
        <w:rPr>
          <w:rFonts w:ascii="Garamond" w:hAnsi="Garamond" w:cs="Arial"/>
          <w:sz w:val="22"/>
          <w:szCs w:val="22"/>
        </w:rPr>
      </w:pPr>
      <w:r w:rsidRPr="00E81C94">
        <w:rPr>
          <w:rFonts w:ascii="Garamond" w:hAnsi="Garamond" w:cs="Arial"/>
          <w:sz w:val="22"/>
          <w:szCs w:val="22"/>
        </w:rPr>
        <w:t xml:space="preserve">En ese sentido, la Administración está facultada para tomar decisiones con el fin de evitar cualquier vulneración a los intereses jurídicos del Estado y de los particulares, con ocasión de sus actuaciones y por tal motivo, frente al asunto que es de competencia, este Despacho, se tomará una decisión frente al recurso interpuesto por el Ministerio Público en contra de la Resolución </w:t>
      </w:r>
      <w:r w:rsidR="00C61C95">
        <w:rPr>
          <w:rFonts w:ascii="Garamond" w:hAnsi="Garamond" w:cs="Arial"/>
          <w:sz w:val="22"/>
          <w:szCs w:val="22"/>
        </w:rPr>
        <w:t>183</w:t>
      </w:r>
      <w:r w:rsidRPr="00E81C94" w:rsidR="001550B3">
        <w:rPr>
          <w:rFonts w:ascii="Garamond" w:hAnsi="Garamond" w:cs="Arial"/>
          <w:sz w:val="22"/>
          <w:szCs w:val="22"/>
        </w:rPr>
        <w:t xml:space="preserve"> del </w:t>
      </w:r>
      <w:r w:rsidR="001550B3">
        <w:rPr>
          <w:rFonts w:ascii="Garamond" w:hAnsi="Garamond" w:cs="Arial"/>
          <w:sz w:val="22"/>
          <w:szCs w:val="22"/>
        </w:rPr>
        <w:t>0</w:t>
      </w:r>
      <w:r w:rsidR="00C61C95">
        <w:rPr>
          <w:rFonts w:ascii="Garamond" w:hAnsi="Garamond" w:cs="Arial"/>
          <w:sz w:val="22"/>
          <w:szCs w:val="22"/>
        </w:rPr>
        <w:t xml:space="preserve">8 de julio </w:t>
      </w:r>
      <w:r w:rsidRPr="00E81C94" w:rsidR="001550B3">
        <w:rPr>
          <w:rFonts w:ascii="Garamond" w:hAnsi="Garamond" w:cs="Arial"/>
          <w:sz w:val="22"/>
          <w:szCs w:val="22"/>
        </w:rPr>
        <w:t>del año 20</w:t>
      </w:r>
      <w:r w:rsidR="00C61C95">
        <w:rPr>
          <w:rFonts w:ascii="Garamond" w:hAnsi="Garamond" w:cs="Arial"/>
          <w:sz w:val="22"/>
          <w:szCs w:val="22"/>
        </w:rPr>
        <w:t>24</w:t>
      </w:r>
      <w:r w:rsidRPr="00E81C94">
        <w:rPr>
          <w:rFonts w:ascii="Garamond" w:hAnsi="Garamond" w:cs="Arial"/>
          <w:sz w:val="22"/>
          <w:szCs w:val="22"/>
        </w:rPr>
        <w:t xml:space="preserve">, por medio de la cual se </w:t>
      </w:r>
      <w:r w:rsidR="00C61C95">
        <w:rPr>
          <w:rFonts w:ascii="Garamond" w:hAnsi="Garamond" w:cs="Arial"/>
          <w:sz w:val="22"/>
          <w:szCs w:val="22"/>
        </w:rPr>
        <w:t xml:space="preserve">declara carencia actual del objeto y se archiva la actuación administrativa </w:t>
      </w:r>
      <w:r w:rsidRPr="00E81C94">
        <w:rPr>
          <w:rFonts w:ascii="Garamond" w:hAnsi="Garamond" w:cs="Arial"/>
          <w:sz w:val="22"/>
          <w:szCs w:val="22"/>
        </w:rPr>
        <w:t>y se toman otras determinaciones.</w:t>
      </w:r>
    </w:p>
    <w:p w:rsidR="00C61C95" w:rsidP="00E363BD" w:rsidRDefault="00C61C95" w14:paraId="53FD01CA" w14:textId="12BD3C55">
      <w:pPr>
        <w:spacing w:line="276" w:lineRule="auto"/>
        <w:contextualSpacing/>
        <w:jc w:val="both"/>
        <w:rPr>
          <w:rFonts w:ascii="Garamond" w:hAnsi="Garamond" w:cs="Arial"/>
          <w:sz w:val="22"/>
          <w:szCs w:val="22"/>
        </w:rPr>
      </w:pPr>
    </w:p>
    <w:p w:rsidRPr="00C61C95" w:rsidR="00C61C95" w:rsidP="00E363BD" w:rsidRDefault="00C61C95" w14:paraId="00C04FD7" w14:textId="34610C43">
      <w:pPr>
        <w:spacing w:line="276" w:lineRule="auto"/>
        <w:contextualSpacing/>
        <w:jc w:val="both"/>
        <w:rPr>
          <w:rFonts w:ascii="Garamond" w:hAnsi="Garamond" w:cs="Arial"/>
          <w:b/>
          <w:sz w:val="22"/>
          <w:szCs w:val="22"/>
        </w:rPr>
      </w:pPr>
      <w:r w:rsidRPr="00C61C95">
        <w:rPr>
          <w:rFonts w:ascii="Garamond" w:hAnsi="Garamond" w:cs="Arial"/>
          <w:b/>
          <w:sz w:val="22"/>
          <w:szCs w:val="22"/>
        </w:rPr>
        <w:t xml:space="preserve">Ley 232 de 1995 articulo 4 </w:t>
      </w:r>
      <w:r>
        <w:rPr>
          <w:rFonts w:ascii="Garamond" w:hAnsi="Garamond" w:cs="Arial"/>
          <w:b/>
          <w:sz w:val="22"/>
          <w:szCs w:val="22"/>
        </w:rPr>
        <w:t>el cual reza: (derogada por la ley 1801 de 2016)</w:t>
      </w:r>
    </w:p>
    <w:p w:rsidRPr="00C61C95" w:rsidR="00C61C95" w:rsidP="00C61C95" w:rsidRDefault="00C61C95" w14:paraId="5A9A593B" w14:textId="5A61D5B3">
      <w:pPr>
        <w:spacing w:line="276" w:lineRule="auto"/>
        <w:contextualSpacing/>
        <w:jc w:val="both"/>
        <w:rPr>
          <w:rFonts w:ascii="Garamond" w:hAnsi="Garamond" w:cs="Arial"/>
          <w:i/>
          <w:sz w:val="22"/>
          <w:szCs w:val="22"/>
        </w:rPr>
      </w:pPr>
      <w:r w:rsidRPr="00C61C95">
        <w:rPr>
          <w:rFonts w:ascii="Garamond" w:hAnsi="Garamond" w:cs="Arial"/>
          <w:i/>
          <w:sz w:val="22"/>
          <w:szCs w:val="22"/>
        </w:rPr>
        <w:t xml:space="preserve">“Artículo 4o. El alcalde, quien haga sus veces, o el funcionario que reciba la delegación, siguiendo el procedimiento señalado </w:t>
      </w:r>
      <w:r w:rsidRPr="00C61C95">
        <w:rPr>
          <w:rFonts w:ascii="Garamond" w:hAnsi="Garamond" w:cs="Arial"/>
          <w:i/>
          <w:sz w:val="22"/>
          <w:szCs w:val="22"/>
        </w:rPr>
        <w:t>en el libro primero del Código Contencioso Administrativo, actuará con quien no cumpla los requisitos previstos en el artículo 2° de esta Ley, de la siguiente manera;</w:t>
      </w:r>
    </w:p>
    <w:p w:rsidRPr="00C61C95" w:rsidR="00C61C95" w:rsidP="00C61C95" w:rsidRDefault="00C61C95" w14:paraId="6E5E23F1" w14:textId="77777777">
      <w:pPr>
        <w:spacing w:line="276" w:lineRule="auto"/>
        <w:contextualSpacing/>
        <w:jc w:val="both"/>
        <w:rPr>
          <w:rFonts w:ascii="Garamond" w:hAnsi="Garamond" w:cs="Arial"/>
          <w:i/>
          <w:sz w:val="22"/>
          <w:szCs w:val="22"/>
        </w:rPr>
      </w:pPr>
    </w:p>
    <w:p w:rsidRPr="00C61C95" w:rsidR="00C61C95" w:rsidP="00C61C95" w:rsidRDefault="00C61C95" w14:paraId="2C95C9E4" w14:textId="77777777">
      <w:pPr>
        <w:spacing w:line="276" w:lineRule="auto"/>
        <w:contextualSpacing/>
        <w:jc w:val="both"/>
        <w:rPr>
          <w:rFonts w:ascii="Garamond" w:hAnsi="Garamond" w:cs="Arial"/>
          <w:i/>
          <w:sz w:val="22"/>
          <w:szCs w:val="22"/>
        </w:rPr>
      </w:pPr>
      <w:r w:rsidRPr="00C61C95">
        <w:rPr>
          <w:rFonts w:ascii="Garamond" w:hAnsi="Garamond" w:cs="Arial"/>
          <w:i/>
          <w:sz w:val="22"/>
          <w:szCs w:val="22"/>
        </w:rPr>
        <w:t>1. Requerirlo por escrito para que en un término de 30 días calendario cumpla con los requisitos que hagan falta.</w:t>
      </w:r>
    </w:p>
    <w:p w:rsidRPr="00C61C95" w:rsidR="00C61C95" w:rsidP="00C61C95" w:rsidRDefault="00C61C95" w14:paraId="096EF4B1" w14:textId="77777777">
      <w:pPr>
        <w:spacing w:line="276" w:lineRule="auto"/>
        <w:contextualSpacing/>
        <w:jc w:val="both"/>
        <w:rPr>
          <w:rFonts w:ascii="Garamond" w:hAnsi="Garamond" w:cs="Arial"/>
          <w:i/>
          <w:sz w:val="22"/>
          <w:szCs w:val="22"/>
        </w:rPr>
      </w:pPr>
    </w:p>
    <w:p w:rsidRPr="00C61C95" w:rsidR="00C61C95" w:rsidP="00C61C95" w:rsidRDefault="00C61C95" w14:paraId="00ADDB02" w14:textId="77777777">
      <w:pPr>
        <w:spacing w:line="276" w:lineRule="auto"/>
        <w:contextualSpacing/>
        <w:jc w:val="both"/>
        <w:rPr>
          <w:rFonts w:ascii="Garamond" w:hAnsi="Garamond" w:cs="Arial"/>
          <w:i/>
          <w:sz w:val="22"/>
          <w:szCs w:val="22"/>
        </w:rPr>
      </w:pPr>
      <w:r w:rsidRPr="00C61C95">
        <w:rPr>
          <w:rFonts w:ascii="Garamond" w:hAnsi="Garamond" w:cs="Arial"/>
          <w:i/>
          <w:sz w:val="22"/>
          <w:szCs w:val="22"/>
        </w:rPr>
        <w:t>2. Imponerle multas sucesivas hasta por la suma de 5 salarios mínimos mensuales por cada día de incumplimiento y hasta por el término de 30 días calendarios.</w:t>
      </w:r>
    </w:p>
    <w:p w:rsidRPr="00C61C95" w:rsidR="00C61C95" w:rsidP="00C61C95" w:rsidRDefault="00C61C95" w14:paraId="28B791C0" w14:textId="77777777">
      <w:pPr>
        <w:spacing w:line="276" w:lineRule="auto"/>
        <w:contextualSpacing/>
        <w:jc w:val="both"/>
        <w:rPr>
          <w:rFonts w:ascii="Garamond" w:hAnsi="Garamond" w:cs="Arial"/>
          <w:i/>
          <w:sz w:val="22"/>
          <w:szCs w:val="22"/>
        </w:rPr>
      </w:pPr>
    </w:p>
    <w:p w:rsidRPr="00C61C95" w:rsidR="00C61C95" w:rsidP="00C61C95" w:rsidRDefault="00C61C95" w14:paraId="255F4B2B" w14:textId="77777777">
      <w:pPr>
        <w:spacing w:line="276" w:lineRule="auto"/>
        <w:contextualSpacing/>
        <w:jc w:val="both"/>
        <w:rPr>
          <w:rFonts w:ascii="Garamond" w:hAnsi="Garamond" w:cs="Arial"/>
          <w:i/>
          <w:sz w:val="22"/>
          <w:szCs w:val="22"/>
        </w:rPr>
      </w:pPr>
      <w:r w:rsidRPr="00C61C95">
        <w:rPr>
          <w:rFonts w:ascii="Garamond" w:hAnsi="Garamond" w:cs="Arial"/>
          <w:i/>
          <w:sz w:val="22"/>
          <w:szCs w:val="22"/>
        </w:rPr>
        <w:t>3. Ordenar la suspensión de las actividades comerciales desarrolladas en el establecimiento, por un término hasta de 2 meses, para que cumpla con los requisitos de la ley.</w:t>
      </w:r>
    </w:p>
    <w:p w:rsidRPr="00C61C95" w:rsidR="00C61C95" w:rsidP="00C61C95" w:rsidRDefault="00C61C95" w14:paraId="53D37C7C" w14:textId="77777777">
      <w:pPr>
        <w:spacing w:line="276" w:lineRule="auto"/>
        <w:contextualSpacing/>
        <w:jc w:val="both"/>
        <w:rPr>
          <w:rFonts w:ascii="Garamond" w:hAnsi="Garamond" w:cs="Arial"/>
          <w:i/>
          <w:sz w:val="22"/>
          <w:szCs w:val="22"/>
        </w:rPr>
      </w:pPr>
    </w:p>
    <w:p w:rsidRPr="00C61C95" w:rsidR="00C61C95" w:rsidP="00C61C95" w:rsidRDefault="00C61C95" w14:paraId="10A44A62" w14:textId="76694B7A">
      <w:pPr>
        <w:spacing w:line="276" w:lineRule="auto"/>
        <w:contextualSpacing/>
        <w:jc w:val="both"/>
        <w:rPr>
          <w:rFonts w:ascii="Garamond" w:hAnsi="Garamond" w:cs="Arial"/>
          <w:i/>
          <w:sz w:val="22"/>
          <w:szCs w:val="22"/>
        </w:rPr>
      </w:pPr>
      <w:r w:rsidRPr="00C61C95">
        <w:rPr>
          <w:rFonts w:ascii="Garamond" w:hAnsi="Garamond" w:cs="Arial"/>
          <w:i/>
          <w:sz w:val="22"/>
          <w:szCs w:val="22"/>
        </w:rPr>
        <w:t>4. Ordenar el cierre definitivo del establecimiento de comercio, si transcurridos 2 meses de haber sido sancionado con las medidas de suspensión, continúa sin observar las disposiciones contenidas en la presente Ley, o cuando el cumplimiento del requisito sea posible.</w:t>
      </w:r>
      <w:r>
        <w:rPr>
          <w:rFonts w:ascii="Garamond" w:hAnsi="Garamond" w:cs="Arial"/>
          <w:i/>
          <w:sz w:val="22"/>
          <w:szCs w:val="22"/>
        </w:rPr>
        <w:t>”</w:t>
      </w:r>
    </w:p>
    <w:p w:rsidRPr="00E81C94" w:rsidR="000D1726" w:rsidP="00E363BD" w:rsidRDefault="000D1726" w14:paraId="7D17B80A" w14:textId="5943A324">
      <w:pPr>
        <w:spacing w:line="276" w:lineRule="auto"/>
        <w:contextualSpacing/>
        <w:jc w:val="both"/>
        <w:rPr>
          <w:rFonts w:ascii="Garamond" w:hAnsi="Garamond" w:cs="Arial"/>
          <w:sz w:val="22"/>
          <w:szCs w:val="22"/>
        </w:rPr>
      </w:pPr>
    </w:p>
    <w:p w:rsidRPr="00E81C94" w:rsidR="000D1726" w:rsidP="001550B3" w:rsidRDefault="000D1726" w14:paraId="25BD8A21" w14:textId="79B7FDF9">
      <w:pPr>
        <w:spacing w:line="276" w:lineRule="auto"/>
        <w:contextualSpacing/>
        <w:jc w:val="center"/>
        <w:rPr>
          <w:rFonts w:ascii="Garamond" w:hAnsi="Garamond" w:cs="Arial"/>
          <w:b/>
          <w:sz w:val="22"/>
          <w:szCs w:val="22"/>
        </w:rPr>
      </w:pPr>
      <w:r w:rsidRPr="00E81C94">
        <w:rPr>
          <w:rFonts w:ascii="Garamond" w:hAnsi="Garamond" w:cs="Arial"/>
          <w:b/>
          <w:sz w:val="22"/>
          <w:szCs w:val="22"/>
        </w:rPr>
        <w:t>SOBRE LA OPORTUNIDAD Y PROCEDENCIA DEL RECURSO DE REPOSICIÓN NORMATIVA VIGENTE</w:t>
      </w:r>
    </w:p>
    <w:p w:rsidRPr="00E81C94" w:rsidR="000D1726" w:rsidP="00E363BD" w:rsidRDefault="000D1726" w14:paraId="1954F361" w14:textId="77777777">
      <w:pPr>
        <w:spacing w:line="276" w:lineRule="auto"/>
        <w:contextualSpacing/>
        <w:jc w:val="both"/>
        <w:rPr>
          <w:rFonts w:ascii="Garamond" w:hAnsi="Garamond" w:cs="Arial"/>
          <w:b/>
          <w:sz w:val="22"/>
          <w:szCs w:val="22"/>
        </w:rPr>
      </w:pPr>
    </w:p>
    <w:p w:rsidR="001550B3" w:rsidP="001550B3" w:rsidRDefault="00C61C95" w14:paraId="5479A950" w14:textId="7A776D40">
      <w:pPr>
        <w:spacing w:line="276" w:lineRule="auto"/>
        <w:contextualSpacing/>
        <w:jc w:val="both"/>
        <w:rPr>
          <w:rFonts w:ascii="Garamond" w:hAnsi="Garamond" w:cs="Arial"/>
          <w:sz w:val="22"/>
          <w:szCs w:val="22"/>
        </w:rPr>
      </w:pPr>
      <w:r>
        <w:rPr>
          <w:rFonts w:ascii="Garamond" w:hAnsi="Garamond" w:cs="Arial"/>
          <w:sz w:val="22"/>
          <w:szCs w:val="22"/>
        </w:rPr>
        <w:t>E</w:t>
      </w:r>
      <w:r w:rsidRPr="001550B3" w:rsidR="001550B3">
        <w:rPr>
          <w:rFonts w:ascii="Garamond" w:hAnsi="Garamond" w:cs="Arial"/>
          <w:sz w:val="22"/>
          <w:szCs w:val="22"/>
        </w:rPr>
        <w:t>s claro para este Despacho que los requisitos de presentación de los recursos deben cumplir con los criterios de oportunidad y de presentación; sobre la oportunidad, es pertinente para esta Alcaldía recordar el contenido del artículo 44 del Decreto 01 de 1984, en lo re</w:t>
      </w:r>
      <w:r w:rsidR="001550B3">
        <w:rPr>
          <w:rFonts w:ascii="Garamond" w:hAnsi="Garamond" w:cs="Arial"/>
          <w:sz w:val="22"/>
          <w:szCs w:val="22"/>
        </w:rPr>
        <w:t>ferente a la notificación perso</w:t>
      </w:r>
      <w:r w:rsidRPr="001550B3" w:rsidR="001550B3">
        <w:rPr>
          <w:rFonts w:ascii="Garamond" w:hAnsi="Garamond" w:cs="Arial"/>
          <w:sz w:val="22"/>
          <w:szCs w:val="22"/>
        </w:rPr>
        <w:t>nal de la decisión; la norma señala:</w:t>
      </w:r>
    </w:p>
    <w:p w:rsidRPr="001550B3" w:rsidR="001550B3" w:rsidP="001550B3" w:rsidRDefault="001550B3" w14:paraId="1081F6E9" w14:textId="77777777">
      <w:pPr>
        <w:spacing w:line="276" w:lineRule="auto"/>
        <w:contextualSpacing/>
        <w:jc w:val="both"/>
        <w:rPr>
          <w:rFonts w:ascii="Garamond" w:hAnsi="Garamond" w:cs="Arial"/>
          <w:sz w:val="22"/>
          <w:szCs w:val="22"/>
        </w:rPr>
      </w:pPr>
    </w:p>
    <w:p w:rsidRPr="001550B3" w:rsidR="001550B3" w:rsidP="001550B3" w:rsidRDefault="001550B3" w14:paraId="5A6132C2"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“ARTÍCULO 44. Modificado por el art. 2, Decreto Nacional 2304 de 1989 Las demás decisiones que pongan término a una actuación administrativa se notificarán personalmente al interesado, o a su representante o apoderado.</w:t>
      </w:r>
    </w:p>
    <w:p w:rsidRPr="001550B3" w:rsidR="001550B3" w:rsidP="001550B3" w:rsidRDefault="001550B3" w14:paraId="5DE52E5E"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Si la actuación se inició por petición verbal, la notificación personal podrá hacerse de la misma manera. (…)”.</w:t>
      </w:r>
    </w:p>
    <w:p w:rsidRPr="001550B3" w:rsidR="001550B3" w:rsidP="001550B3" w:rsidRDefault="001550B3" w14:paraId="3C30A996" w14:textId="77777777">
      <w:pPr>
        <w:spacing w:line="276" w:lineRule="auto"/>
        <w:contextualSpacing/>
        <w:jc w:val="both"/>
        <w:rPr>
          <w:rFonts w:ascii="Garamond" w:hAnsi="Garamond" w:cs="Arial"/>
          <w:sz w:val="22"/>
          <w:szCs w:val="22"/>
        </w:rPr>
      </w:pPr>
    </w:p>
    <w:p w:rsidRPr="001550B3" w:rsidR="001550B3" w:rsidP="001550B3" w:rsidRDefault="001550B3" w14:paraId="31E6A660" w14:textId="29D587F1">
      <w:pPr>
        <w:spacing w:line="276" w:lineRule="auto"/>
        <w:contextualSpacing/>
        <w:jc w:val="both"/>
        <w:rPr>
          <w:rFonts w:ascii="Garamond" w:hAnsi="Garamond" w:cs="Arial"/>
          <w:sz w:val="22"/>
          <w:szCs w:val="22"/>
        </w:rPr>
      </w:pPr>
      <w:r w:rsidRPr="001550B3">
        <w:rPr>
          <w:rFonts w:ascii="Garamond" w:hAnsi="Garamond" w:cs="Arial"/>
          <w:sz w:val="22"/>
          <w:szCs w:val="22"/>
        </w:rPr>
        <w:t xml:space="preserve">Así pues, se evidencia que a folio </w:t>
      </w:r>
      <w:r>
        <w:rPr>
          <w:rFonts w:ascii="Garamond" w:hAnsi="Garamond" w:cs="Arial"/>
          <w:sz w:val="22"/>
          <w:szCs w:val="22"/>
        </w:rPr>
        <w:t>23</w:t>
      </w:r>
      <w:r w:rsidRPr="001550B3">
        <w:rPr>
          <w:rFonts w:ascii="Garamond" w:hAnsi="Garamond" w:cs="Arial"/>
          <w:sz w:val="22"/>
          <w:szCs w:val="22"/>
        </w:rPr>
        <w:t xml:space="preserve"> del expediente, el Ministerio Público, se notificó personalmente del contenido de la Resolución No. </w:t>
      </w:r>
      <w:r>
        <w:rPr>
          <w:rFonts w:ascii="Garamond" w:hAnsi="Garamond" w:cs="Arial"/>
          <w:sz w:val="22"/>
          <w:szCs w:val="22"/>
        </w:rPr>
        <w:t xml:space="preserve">291 </w:t>
      </w:r>
      <w:r w:rsidRPr="001550B3">
        <w:rPr>
          <w:rFonts w:ascii="Garamond" w:hAnsi="Garamond" w:cs="Arial"/>
          <w:sz w:val="22"/>
          <w:szCs w:val="22"/>
        </w:rPr>
        <w:t xml:space="preserve">de fecha </w:t>
      </w:r>
      <w:r>
        <w:rPr>
          <w:rFonts w:ascii="Garamond" w:hAnsi="Garamond" w:cs="Arial"/>
          <w:sz w:val="22"/>
          <w:szCs w:val="22"/>
        </w:rPr>
        <w:t>07</w:t>
      </w:r>
      <w:r w:rsidRPr="001550B3">
        <w:rPr>
          <w:rFonts w:ascii="Garamond" w:hAnsi="Garamond" w:cs="Arial"/>
          <w:sz w:val="22"/>
          <w:szCs w:val="22"/>
        </w:rPr>
        <w:t xml:space="preserve"> de </w:t>
      </w:r>
      <w:r>
        <w:rPr>
          <w:rFonts w:ascii="Garamond" w:hAnsi="Garamond" w:cs="Arial"/>
          <w:sz w:val="22"/>
          <w:szCs w:val="22"/>
        </w:rPr>
        <w:t>septiembre</w:t>
      </w:r>
      <w:r w:rsidRPr="001550B3">
        <w:rPr>
          <w:rFonts w:ascii="Garamond" w:hAnsi="Garamond" w:cs="Arial"/>
          <w:sz w:val="22"/>
          <w:szCs w:val="22"/>
        </w:rPr>
        <w:t xml:space="preserve"> de 2023, el día 1</w:t>
      </w:r>
      <w:r>
        <w:rPr>
          <w:rFonts w:ascii="Garamond" w:hAnsi="Garamond" w:cs="Arial"/>
          <w:sz w:val="22"/>
          <w:szCs w:val="22"/>
        </w:rPr>
        <w:t>2</w:t>
      </w:r>
      <w:r w:rsidRPr="001550B3">
        <w:rPr>
          <w:rFonts w:ascii="Garamond" w:hAnsi="Garamond" w:cs="Arial"/>
          <w:sz w:val="22"/>
          <w:szCs w:val="22"/>
        </w:rPr>
        <w:t xml:space="preserve"> de </w:t>
      </w:r>
      <w:r>
        <w:rPr>
          <w:rFonts w:ascii="Garamond" w:hAnsi="Garamond" w:cs="Arial"/>
          <w:sz w:val="22"/>
          <w:szCs w:val="22"/>
        </w:rPr>
        <w:t>septiembre</w:t>
      </w:r>
      <w:r w:rsidRPr="001550B3">
        <w:rPr>
          <w:rFonts w:ascii="Garamond" w:hAnsi="Garamond" w:cs="Arial"/>
          <w:sz w:val="22"/>
          <w:szCs w:val="22"/>
        </w:rPr>
        <w:t xml:space="preserve"> de 2023. Dejando entonces claro que existió una debida notificación de la decisión.</w:t>
      </w:r>
    </w:p>
    <w:p w:rsidRPr="001550B3" w:rsidR="001550B3" w:rsidP="001550B3" w:rsidRDefault="001550B3" w14:paraId="78898444" w14:textId="77777777">
      <w:pPr>
        <w:spacing w:line="276" w:lineRule="auto"/>
        <w:contextualSpacing/>
        <w:jc w:val="both"/>
        <w:rPr>
          <w:rFonts w:ascii="Garamond" w:hAnsi="Garamond" w:cs="Arial"/>
          <w:sz w:val="22"/>
          <w:szCs w:val="22"/>
        </w:rPr>
      </w:pPr>
    </w:p>
    <w:p w:rsidRPr="001550B3" w:rsidR="001550B3" w:rsidP="001550B3" w:rsidRDefault="001550B3" w14:paraId="4EA42B46" w14:textId="77777777">
      <w:pPr>
        <w:spacing w:line="276" w:lineRule="auto"/>
        <w:contextualSpacing/>
        <w:jc w:val="both"/>
        <w:rPr>
          <w:rFonts w:ascii="Garamond" w:hAnsi="Garamond" w:cs="Arial"/>
          <w:sz w:val="22"/>
          <w:szCs w:val="22"/>
        </w:rPr>
      </w:pPr>
      <w:r w:rsidRPr="001550B3">
        <w:rPr>
          <w:rFonts w:ascii="Garamond" w:hAnsi="Garamond" w:cs="Arial"/>
          <w:sz w:val="22"/>
          <w:szCs w:val="22"/>
        </w:rPr>
        <w:t>Así mismo, el artículo 51 del Código Contencioso Administrativo indica:</w:t>
      </w:r>
    </w:p>
    <w:p w:rsidRPr="001550B3" w:rsidR="001550B3" w:rsidP="001550B3" w:rsidRDefault="001550B3" w14:paraId="0B1CFEF7" w14:textId="77777777">
      <w:pPr>
        <w:spacing w:line="276" w:lineRule="auto"/>
        <w:contextualSpacing/>
        <w:jc w:val="both"/>
        <w:rPr>
          <w:rFonts w:ascii="Garamond" w:hAnsi="Garamond" w:cs="Arial"/>
          <w:sz w:val="22"/>
          <w:szCs w:val="22"/>
        </w:rPr>
      </w:pPr>
    </w:p>
    <w:p w:rsidRPr="001550B3" w:rsidR="001550B3" w:rsidP="001550B3" w:rsidRDefault="001550B3" w14:paraId="726DF7BC" w14:textId="47DDA9A2">
      <w:pPr>
        <w:spacing w:line="276" w:lineRule="auto"/>
        <w:contextualSpacing/>
        <w:jc w:val="both"/>
        <w:rPr>
          <w:rFonts w:ascii="Garamond" w:hAnsi="Garamond" w:cs="Arial"/>
          <w:i/>
          <w:sz w:val="22"/>
          <w:szCs w:val="22"/>
        </w:rPr>
      </w:pPr>
      <w:r w:rsidRPr="001550B3">
        <w:rPr>
          <w:rFonts w:ascii="Garamond" w:hAnsi="Garamond" w:cs="Arial"/>
          <w:i/>
          <w:sz w:val="22"/>
          <w:szCs w:val="22"/>
        </w:rPr>
        <w:t xml:space="preserve">“ARTÍCULO 51. Modificado por el art. 3, Decreto Nacional 2304 de 1989 De los recursos de reposición y apelación habrá de hacerse uso, por escrito, en la diligencia de notificación personal, o dentro de los cinco (5) días siguientes a ella, o a la </w:t>
      </w:r>
      <w:proofErr w:type="spellStart"/>
      <w:r w:rsidRPr="001550B3">
        <w:rPr>
          <w:rFonts w:ascii="Garamond" w:hAnsi="Garamond" w:cs="Arial"/>
          <w:i/>
          <w:sz w:val="22"/>
          <w:szCs w:val="22"/>
        </w:rPr>
        <w:t>desfijación</w:t>
      </w:r>
      <w:proofErr w:type="spellEnd"/>
      <w:r w:rsidRPr="001550B3">
        <w:rPr>
          <w:rFonts w:ascii="Garamond" w:hAnsi="Garamond" w:cs="Arial"/>
          <w:i/>
          <w:sz w:val="22"/>
          <w:szCs w:val="22"/>
        </w:rPr>
        <w:t xml:space="preserve"> del edicto, o la publicación, según el caso. Los recursos contra los actos presuntos podrán interponerse en cualquier tiempo.</w:t>
      </w:r>
    </w:p>
    <w:p w:rsidRPr="001550B3" w:rsidR="001550B3" w:rsidP="001550B3" w:rsidRDefault="001550B3" w14:paraId="7FC5D55D" w14:textId="54E02F96">
      <w:pPr>
        <w:spacing w:line="276" w:lineRule="auto"/>
        <w:contextualSpacing/>
        <w:jc w:val="both"/>
        <w:rPr>
          <w:rFonts w:ascii="Garamond" w:hAnsi="Garamond" w:cs="Arial"/>
          <w:i/>
          <w:sz w:val="22"/>
          <w:szCs w:val="22"/>
        </w:rPr>
      </w:pPr>
      <w:r w:rsidRPr="001550B3">
        <w:rPr>
          <w:rFonts w:ascii="Garamond" w:hAnsi="Garamond" w:cs="Arial"/>
          <w:i/>
          <w:sz w:val="22"/>
          <w:szCs w:val="22"/>
        </w:rPr>
        <w:t>Los recursos se presentarán ante el funcionario que dictó la decisión, salvo lo dispuesto para el de queja, y si quien fuere competente no quisiere recibirlos podrán presentarse ante el procurador regional o ante el personero municipal, para que ordene su recibo y tramitación e imponga las sanciones correspondientes.</w:t>
      </w:r>
    </w:p>
    <w:p w:rsidRPr="001550B3" w:rsidR="001550B3" w:rsidP="001550B3" w:rsidRDefault="001550B3" w14:paraId="63974A8B"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El recurso de apelación podrá interponerse directamente, o como subsidiario del de reposición.</w:t>
      </w:r>
    </w:p>
    <w:p w:rsidRPr="001550B3" w:rsidR="001550B3" w:rsidP="001550B3" w:rsidRDefault="001550B3" w14:paraId="3E1396C8"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Transcurridos los términos sin que se hubieren interpuesto los recursos procedentes, la decisión quedará en firme.</w:t>
      </w:r>
    </w:p>
    <w:p w:rsidRPr="001550B3" w:rsidR="001550B3" w:rsidP="001550B3" w:rsidRDefault="001550B3" w14:paraId="108C39CC" w14:textId="77777777">
      <w:pPr>
        <w:spacing w:line="276" w:lineRule="auto"/>
        <w:contextualSpacing/>
        <w:jc w:val="both"/>
        <w:rPr>
          <w:rFonts w:ascii="Garamond" w:hAnsi="Garamond" w:cs="Arial"/>
          <w:i/>
          <w:sz w:val="22"/>
          <w:szCs w:val="22"/>
        </w:rPr>
      </w:pPr>
      <w:r w:rsidRPr="001550B3">
        <w:rPr>
          <w:rFonts w:ascii="Garamond" w:hAnsi="Garamond" w:cs="Arial"/>
          <w:i/>
          <w:sz w:val="22"/>
          <w:szCs w:val="22"/>
        </w:rPr>
        <w:t>Los recursos de reposición y de queja no son obligatorios.”.</w:t>
      </w:r>
    </w:p>
    <w:p w:rsidRPr="001550B3" w:rsidR="001550B3" w:rsidP="001550B3" w:rsidRDefault="001550B3" w14:paraId="6E91F0FE" w14:textId="77777777">
      <w:pPr>
        <w:spacing w:line="276" w:lineRule="auto"/>
        <w:contextualSpacing/>
        <w:jc w:val="both"/>
        <w:rPr>
          <w:rFonts w:ascii="Garamond" w:hAnsi="Garamond" w:cs="Arial"/>
          <w:sz w:val="22"/>
          <w:szCs w:val="22"/>
        </w:rPr>
      </w:pPr>
    </w:p>
    <w:p w:rsidRPr="001550B3" w:rsidR="001550B3" w:rsidP="001550B3" w:rsidRDefault="001550B3" w14:paraId="6FD72EB7" w14:textId="223DBBEA">
      <w:pPr>
        <w:spacing w:line="276" w:lineRule="auto"/>
        <w:contextualSpacing/>
        <w:jc w:val="both"/>
        <w:rPr>
          <w:rFonts w:ascii="Garamond" w:hAnsi="Garamond" w:cs="Arial"/>
          <w:sz w:val="22"/>
          <w:szCs w:val="22"/>
        </w:rPr>
      </w:pPr>
      <w:r w:rsidRPr="001550B3">
        <w:rPr>
          <w:rFonts w:ascii="Garamond" w:hAnsi="Garamond" w:cs="Arial"/>
          <w:sz w:val="22"/>
          <w:szCs w:val="22"/>
        </w:rPr>
        <w:t xml:space="preserve">Tal oportunidad, en el caso concreto, inició el día </w:t>
      </w:r>
      <w:r w:rsidR="007F19E6">
        <w:rPr>
          <w:rFonts w:ascii="Garamond" w:hAnsi="Garamond" w:cs="Arial"/>
          <w:sz w:val="22"/>
          <w:szCs w:val="22"/>
        </w:rPr>
        <w:t>06</w:t>
      </w:r>
      <w:r w:rsidR="00431FFE">
        <w:rPr>
          <w:rFonts w:ascii="Garamond" w:hAnsi="Garamond" w:cs="Arial"/>
          <w:sz w:val="22"/>
          <w:szCs w:val="22"/>
        </w:rPr>
        <w:t xml:space="preserve"> </w:t>
      </w:r>
      <w:r w:rsidRPr="001550B3">
        <w:rPr>
          <w:rFonts w:ascii="Garamond" w:hAnsi="Garamond" w:cs="Arial"/>
          <w:sz w:val="22"/>
          <w:szCs w:val="22"/>
        </w:rPr>
        <w:t xml:space="preserve">de </w:t>
      </w:r>
      <w:r w:rsidR="007F19E6">
        <w:rPr>
          <w:rFonts w:ascii="Garamond" w:hAnsi="Garamond" w:cs="Arial"/>
          <w:sz w:val="22"/>
          <w:szCs w:val="22"/>
        </w:rPr>
        <w:t>febrero</w:t>
      </w:r>
      <w:r w:rsidRPr="001550B3">
        <w:rPr>
          <w:rFonts w:ascii="Garamond" w:hAnsi="Garamond" w:cs="Arial"/>
          <w:sz w:val="22"/>
          <w:szCs w:val="22"/>
        </w:rPr>
        <w:t xml:space="preserve"> de 202</w:t>
      </w:r>
      <w:r w:rsidR="004555EC">
        <w:rPr>
          <w:rFonts w:ascii="Garamond" w:hAnsi="Garamond" w:cs="Arial"/>
          <w:sz w:val="22"/>
          <w:szCs w:val="22"/>
        </w:rPr>
        <w:t>4</w:t>
      </w:r>
      <w:r w:rsidRPr="001550B3">
        <w:rPr>
          <w:rFonts w:ascii="Garamond" w:hAnsi="Garamond" w:cs="Arial"/>
          <w:sz w:val="22"/>
          <w:szCs w:val="22"/>
        </w:rPr>
        <w:t xml:space="preserve">, el Ministerio Público radicó recurso de reposición el día </w:t>
      </w:r>
      <w:r w:rsidR="00431FFE">
        <w:rPr>
          <w:rFonts w:ascii="Garamond" w:hAnsi="Garamond" w:cs="Arial"/>
          <w:sz w:val="22"/>
          <w:szCs w:val="22"/>
        </w:rPr>
        <w:t>1</w:t>
      </w:r>
      <w:r w:rsidR="007F19E6">
        <w:rPr>
          <w:rFonts w:ascii="Garamond" w:hAnsi="Garamond" w:cs="Arial"/>
          <w:sz w:val="22"/>
          <w:szCs w:val="22"/>
        </w:rPr>
        <w:t>2</w:t>
      </w:r>
      <w:r w:rsidRPr="001550B3">
        <w:rPr>
          <w:rFonts w:ascii="Garamond" w:hAnsi="Garamond" w:cs="Arial"/>
          <w:sz w:val="22"/>
          <w:szCs w:val="22"/>
        </w:rPr>
        <w:t xml:space="preserve"> de </w:t>
      </w:r>
      <w:r w:rsidR="007F19E6">
        <w:rPr>
          <w:rFonts w:ascii="Garamond" w:hAnsi="Garamond" w:cs="Arial"/>
          <w:sz w:val="22"/>
          <w:szCs w:val="22"/>
        </w:rPr>
        <w:t>febrero</w:t>
      </w:r>
      <w:r w:rsidR="004555EC">
        <w:rPr>
          <w:rFonts w:ascii="Garamond" w:hAnsi="Garamond" w:cs="Arial"/>
          <w:sz w:val="22"/>
          <w:szCs w:val="22"/>
        </w:rPr>
        <w:t xml:space="preserve"> </w:t>
      </w:r>
      <w:r w:rsidRPr="001550B3">
        <w:rPr>
          <w:rFonts w:ascii="Garamond" w:hAnsi="Garamond" w:cs="Arial"/>
          <w:sz w:val="22"/>
          <w:szCs w:val="22"/>
        </w:rPr>
        <w:t>de 202</w:t>
      </w:r>
      <w:r w:rsidR="004555EC">
        <w:rPr>
          <w:rFonts w:ascii="Garamond" w:hAnsi="Garamond" w:cs="Arial"/>
          <w:sz w:val="22"/>
          <w:szCs w:val="22"/>
        </w:rPr>
        <w:t xml:space="preserve">4, </w:t>
      </w:r>
      <w:r w:rsidRPr="001550B3">
        <w:rPr>
          <w:rFonts w:ascii="Garamond" w:hAnsi="Garamond" w:cs="Arial"/>
          <w:sz w:val="22"/>
          <w:szCs w:val="22"/>
        </w:rPr>
        <w:t>lo que evidencia una pr</w:t>
      </w:r>
      <w:r w:rsidR="004555EC">
        <w:rPr>
          <w:rFonts w:ascii="Garamond" w:hAnsi="Garamond" w:cs="Arial"/>
          <w:sz w:val="22"/>
          <w:szCs w:val="22"/>
        </w:rPr>
        <w:t>e</w:t>
      </w:r>
      <w:r w:rsidR="007F19E6">
        <w:rPr>
          <w:rFonts w:ascii="Garamond" w:hAnsi="Garamond" w:cs="Arial"/>
          <w:sz w:val="22"/>
          <w:szCs w:val="22"/>
        </w:rPr>
        <w:t>sentación oportuna del recurso.</w:t>
      </w:r>
    </w:p>
    <w:p w:rsidRPr="001550B3" w:rsidR="001550B3" w:rsidP="001550B3" w:rsidRDefault="001550B3" w14:paraId="2D2818CB" w14:textId="77777777">
      <w:pPr>
        <w:spacing w:line="276" w:lineRule="auto"/>
        <w:contextualSpacing/>
        <w:jc w:val="both"/>
        <w:rPr>
          <w:rFonts w:ascii="Garamond" w:hAnsi="Garamond" w:cs="Arial"/>
          <w:sz w:val="22"/>
          <w:szCs w:val="22"/>
        </w:rPr>
      </w:pPr>
    </w:p>
    <w:p w:rsidR="001550B3" w:rsidP="001550B3" w:rsidRDefault="001550B3" w14:paraId="0B46D7E9" w14:textId="61A0B9FC">
      <w:pPr>
        <w:spacing w:line="276" w:lineRule="auto"/>
        <w:contextualSpacing/>
        <w:jc w:val="both"/>
        <w:rPr>
          <w:rFonts w:ascii="Garamond" w:hAnsi="Garamond" w:cs="Arial"/>
          <w:sz w:val="22"/>
          <w:szCs w:val="22"/>
        </w:rPr>
      </w:pPr>
      <w:r w:rsidRPr="001550B3">
        <w:rPr>
          <w:rFonts w:ascii="Garamond" w:hAnsi="Garamond" w:cs="Arial"/>
          <w:sz w:val="22"/>
          <w:szCs w:val="22"/>
        </w:rPr>
        <w:t>Ahora bien, los anteriores son los requisitos necesarios para determinar la legitimación por parte de quien interpone el recurso, el Código Contencioso Administrativo, también define unos requisitos formales y específicos para la presentación de los recursos, a saber:</w:t>
      </w:r>
    </w:p>
    <w:p w:rsidR="001550B3" w:rsidP="001550B3" w:rsidRDefault="001550B3" w14:paraId="72DB67B1" w14:textId="77777777">
      <w:pPr>
        <w:spacing w:line="276" w:lineRule="auto"/>
        <w:contextualSpacing/>
        <w:jc w:val="both"/>
        <w:rPr>
          <w:rFonts w:ascii="Garamond" w:hAnsi="Garamond" w:cs="Arial"/>
          <w:sz w:val="22"/>
          <w:szCs w:val="22"/>
        </w:rPr>
      </w:pPr>
    </w:p>
    <w:p w:rsidRPr="001550B3" w:rsidR="001550B3" w:rsidP="001550B3" w:rsidRDefault="001550B3" w14:paraId="6D282E4F" w14:textId="04D17753">
      <w:pPr>
        <w:spacing w:line="276" w:lineRule="auto"/>
        <w:contextualSpacing/>
        <w:jc w:val="both"/>
        <w:rPr>
          <w:rFonts w:ascii="Garamond" w:hAnsi="Garamond" w:cs="Arial"/>
          <w:sz w:val="22"/>
          <w:szCs w:val="22"/>
        </w:rPr>
      </w:pPr>
      <w:r w:rsidRPr="001550B3">
        <w:rPr>
          <w:rFonts w:ascii="Garamond" w:hAnsi="Garamond" w:cs="Arial"/>
          <w:sz w:val="22"/>
          <w:szCs w:val="22"/>
        </w:rPr>
        <w:t>“ARTÍCULO 52. Modificado por el art. 4, Decreto Nacional 2304 de 1989 Los recursos deberán reunir los siguientes requisitos:</w:t>
      </w:r>
    </w:p>
    <w:p w:rsidRPr="00431FFE" w:rsidR="001550B3" w:rsidP="001550B3" w:rsidRDefault="001550B3" w14:paraId="39858E67" w14:textId="77777777">
      <w:pPr>
        <w:spacing w:line="276" w:lineRule="auto"/>
        <w:contextualSpacing/>
        <w:jc w:val="both"/>
        <w:rPr>
          <w:rFonts w:ascii="Garamond" w:hAnsi="Garamond" w:cs="Arial"/>
          <w:i/>
          <w:sz w:val="22"/>
          <w:szCs w:val="22"/>
        </w:rPr>
      </w:pPr>
    </w:p>
    <w:p w:rsidRPr="00431FFE" w:rsidR="001550B3" w:rsidP="001550B3" w:rsidRDefault="001550B3" w14:paraId="53B4C914" w14:textId="77777777">
      <w:pPr>
        <w:spacing w:line="276" w:lineRule="auto"/>
        <w:contextualSpacing/>
        <w:jc w:val="both"/>
        <w:rPr>
          <w:rFonts w:ascii="Garamond" w:hAnsi="Garamond" w:cs="Arial"/>
          <w:i/>
          <w:sz w:val="22"/>
          <w:szCs w:val="22"/>
        </w:rPr>
      </w:pPr>
      <w:r w:rsidRPr="00431FFE">
        <w:rPr>
          <w:rFonts w:ascii="Garamond" w:hAnsi="Garamond" w:cs="Arial"/>
          <w:i/>
          <w:sz w:val="22"/>
          <w:szCs w:val="22"/>
        </w:rPr>
        <w:t>1. Interponerse dentro del plazo legal, personalmente y por escrito por el interesado o su representante o apoderado debidamente constituido; y sustentarse con expresión concreta de los motivos de inconformidad, y con indicación del nombre del recurrente.2. Acreditar el pago o el cumplimiento de lo que el recurrente reconoce deber; y garantizar el cumplimiento de la parte de la decisión que recurre cuando ésta sea exigible conforme a la ley.</w:t>
      </w:r>
    </w:p>
    <w:p w:rsidRPr="00431FFE" w:rsidR="001550B3" w:rsidP="001550B3" w:rsidRDefault="001550B3" w14:paraId="5992DEED" w14:textId="77777777">
      <w:pPr>
        <w:spacing w:line="276" w:lineRule="auto"/>
        <w:contextualSpacing/>
        <w:jc w:val="both"/>
        <w:rPr>
          <w:rFonts w:ascii="Garamond" w:hAnsi="Garamond" w:cs="Arial"/>
          <w:i/>
          <w:sz w:val="22"/>
          <w:szCs w:val="22"/>
        </w:rPr>
      </w:pPr>
    </w:p>
    <w:p w:rsidRPr="00431FFE" w:rsidR="001550B3" w:rsidP="001550B3" w:rsidRDefault="001550B3" w14:paraId="727F220E" w14:textId="77777777">
      <w:pPr>
        <w:spacing w:line="276" w:lineRule="auto"/>
        <w:contextualSpacing/>
        <w:jc w:val="both"/>
        <w:rPr>
          <w:rFonts w:ascii="Garamond" w:hAnsi="Garamond" w:cs="Arial"/>
          <w:i/>
          <w:sz w:val="22"/>
          <w:szCs w:val="22"/>
        </w:rPr>
      </w:pPr>
      <w:r w:rsidRPr="00431FFE">
        <w:rPr>
          <w:rFonts w:ascii="Garamond" w:hAnsi="Garamond" w:cs="Arial"/>
          <w:i/>
          <w:sz w:val="22"/>
          <w:szCs w:val="22"/>
        </w:rPr>
        <w:t>3. Relacionar las pruebas que se pretende hacer valer.</w:t>
      </w:r>
    </w:p>
    <w:p w:rsidRPr="00431FFE" w:rsidR="001550B3" w:rsidP="001550B3" w:rsidRDefault="001550B3" w14:paraId="124A6BE0" w14:textId="77777777">
      <w:pPr>
        <w:spacing w:line="276" w:lineRule="auto"/>
        <w:contextualSpacing/>
        <w:jc w:val="both"/>
        <w:rPr>
          <w:rFonts w:ascii="Garamond" w:hAnsi="Garamond" w:cs="Arial"/>
          <w:i/>
          <w:sz w:val="22"/>
          <w:szCs w:val="22"/>
        </w:rPr>
      </w:pPr>
    </w:p>
    <w:p w:rsidRPr="00431FFE" w:rsidR="001550B3" w:rsidP="001550B3" w:rsidRDefault="001550B3" w14:paraId="4C191C5C" w14:textId="77777777">
      <w:pPr>
        <w:spacing w:line="276" w:lineRule="auto"/>
        <w:contextualSpacing/>
        <w:jc w:val="both"/>
        <w:rPr>
          <w:rFonts w:ascii="Garamond" w:hAnsi="Garamond" w:cs="Arial"/>
          <w:i/>
          <w:sz w:val="22"/>
          <w:szCs w:val="22"/>
        </w:rPr>
      </w:pPr>
      <w:r w:rsidRPr="00431FFE">
        <w:rPr>
          <w:rFonts w:ascii="Garamond" w:hAnsi="Garamond" w:cs="Arial"/>
          <w:i/>
          <w:sz w:val="22"/>
          <w:szCs w:val="22"/>
        </w:rPr>
        <w:t>4. Indicar el nombre y la dirección del recurrente.</w:t>
      </w:r>
    </w:p>
    <w:p w:rsidRPr="00431FFE" w:rsidR="001550B3" w:rsidP="001550B3" w:rsidRDefault="001550B3" w14:paraId="7A61C0CC" w14:textId="77777777">
      <w:pPr>
        <w:spacing w:line="276" w:lineRule="auto"/>
        <w:contextualSpacing/>
        <w:jc w:val="both"/>
        <w:rPr>
          <w:rFonts w:ascii="Garamond" w:hAnsi="Garamond" w:cs="Arial"/>
          <w:i/>
          <w:sz w:val="22"/>
          <w:szCs w:val="22"/>
        </w:rPr>
      </w:pPr>
    </w:p>
    <w:p w:rsidRPr="00431FFE" w:rsidR="001550B3" w:rsidP="001550B3" w:rsidRDefault="001550B3" w14:paraId="132E47FA" w14:textId="7D42B811">
      <w:pPr>
        <w:spacing w:line="276" w:lineRule="auto"/>
        <w:contextualSpacing/>
        <w:jc w:val="both"/>
        <w:rPr>
          <w:rFonts w:ascii="Garamond" w:hAnsi="Garamond" w:cs="Arial"/>
          <w:i/>
          <w:sz w:val="22"/>
          <w:szCs w:val="22"/>
        </w:rPr>
      </w:pPr>
      <w:r w:rsidRPr="00431FFE">
        <w:rPr>
          <w:rFonts w:ascii="Garamond" w:hAnsi="Garamond" w:cs="Arial"/>
          <w:i/>
          <w:sz w:val="22"/>
          <w:szCs w:val="22"/>
        </w:rPr>
        <w:t>Sólo los abogados en ejercicio podrán ser apoderados; si el recurrente obra como agente oficioso, deberá</w:t>
      </w:r>
      <w:r w:rsidRPr="001550B3">
        <w:rPr>
          <w:rFonts w:ascii="Garamond" w:hAnsi="Garamond" w:cs="Arial"/>
          <w:sz w:val="22"/>
          <w:szCs w:val="22"/>
        </w:rPr>
        <w:t xml:space="preserve"> </w:t>
      </w:r>
      <w:r w:rsidRPr="00431FFE">
        <w:rPr>
          <w:rFonts w:ascii="Garamond" w:hAnsi="Garamond" w:cs="Arial"/>
          <w:i/>
          <w:sz w:val="22"/>
          <w:szCs w:val="22"/>
        </w:rPr>
        <w:t>acreditar esa misma calidad de abogado en ejercicio, y ofrecer prestar la caución que se le señale para garantizar que la persona por quien obra ratificará su actuación dentro del término de tres (3) meses; si no hay ratificación, ocurrirá la perención, se hará efectiva la caución y se archivará el expediente.”.</w:t>
      </w:r>
    </w:p>
    <w:p w:rsidRPr="001550B3" w:rsidR="001550B3" w:rsidP="001550B3" w:rsidRDefault="001550B3" w14:paraId="718BEAA7" w14:textId="77777777">
      <w:pPr>
        <w:spacing w:line="276" w:lineRule="auto"/>
        <w:contextualSpacing/>
        <w:jc w:val="both"/>
        <w:rPr>
          <w:rFonts w:ascii="Garamond" w:hAnsi="Garamond" w:cs="Arial"/>
          <w:sz w:val="22"/>
          <w:szCs w:val="22"/>
        </w:rPr>
      </w:pPr>
    </w:p>
    <w:p w:rsidRPr="001550B3" w:rsidR="001550B3" w:rsidP="001550B3" w:rsidRDefault="001550B3" w14:paraId="1FB608A6" w14:textId="77777777">
      <w:pPr>
        <w:spacing w:line="276" w:lineRule="auto"/>
        <w:contextualSpacing/>
        <w:jc w:val="both"/>
        <w:rPr>
          <w:rFonts w:ascii="Garamond" w:hAnsi="Garamond" w:cs="Arial"/>
          <w:sz w:val="22"/>
          <w:szCs w:val="22"/>
        </w:rPr>
      </w:pPr>
      <w:r w:rsidRPr="001550B3">
        <w:rPr>
          <w:rFonts w:ascii="Garamond" w:hAnsi="Garamond" w:cs="Arial"/>
          <w:sz w:val="22"/>
          <w:szCs w:val="22"/>
        </w:rPr>
        <w:t xml:space="preserve">De dichos requisitos, este Despacho se concentrará en los referentes a la sustentación con expresión concreta de los motivos de inconformidad y el de relación de las pruebas que pretende hacer valer. </w:t>
      </w:r>
    </w:p>
    <w:p w:rsidRPr="00E81C94" w:rsidR="003C114C" w:rsidP="000D1726" w:rsidRDefault="003C114C" w14:paraId="1F02F17A" w14:textId="764EB3D6">
      <w:pPr>
        <w:spacing w:line="276" w:lineRule="auto"/>
        <w:contextualSpacing/>
        <w:jc w:val="both"/>
        <w:rPr>
          <w:rFonts w:ascii="Garamond" w:hAnsi="Garamond" w:cs="Arial"/>
          <w:sz w:val="22"/>
          <w:szCs w:val="22"/>
        </w:rPr>
      </w:pPr>
    </w:p>
    <w:p w:rsidRPr="00E81C94" w:rsidR="003C114C" w:rsidP="000D1726" w:rsidRDefault="003C114C" w14:paraId="445611C0" w14:textId="01AB4E00">
      <w:pPr>
        <w:spacing w:line="276" w:lineRule="auto"/>
        <w:contextualSpacing/>
        <w:jc w:val="both"/>
        <w:rPr>
          <w:rFonts w:ascii="Garamond" w:hAnsi="Garamond" w:cs="Arial"/>
          <w:b/>
          <w:sz w:val="22"/>
          <w:szCs w:val="22"/>
        </w:rPr>
      </w:pPr>
      <w:r w:rsidRPr="00E81C94">
        <w:rPr>
          <w:rFonts w:ascii="Garamond" w:hAnsi="Garamond" w:cs="Arial"/>
          <w:b/>
          <w:sz w:val="22"/>
          <w:szCs w:val="22"/>
        </w:rPr>
        <w:t>ARGUMENTOS PLANTEADOS POR EL RECURRENTE</w:t>
      </w:r>
    </w:p>
    <w:p w:rsidRPr="00E81C94" w:rsidR="000D1726" w:rsidP="000D1726" w:rsidRDefault="000D1726" w14:paraId="3BCCFE3C" w14:textId="6DDDD9E3">
      <w:pPr>
        <w:spacing w:line="276" w:lineRule="auto"/>
        <w:contextualSpacing/>
        <w:jc w:val="both"/>
        <w:rPr>
          <w:rFonts w:ascii="Garamond" w:hAnsi="Garamond" w:cs="Arial"/>
          <w:sz w:val="22"/>
          <w:szCs w:val="22"/>
        </w:rPr>
      </w:pPr>
    </w:p>
    <w:p w:rsidRPr="00E81C94" w:rsidR="003C114C" w:rsidP="000D1726" w:rsidRDefault="003C114C" w14:paraId="72FCC7FB" w14:textId="3A3B2484">
      <w:pPr>
        <w:spacing w:line="276" w:lineRule="auto"/>
        <w:contextualSpacing/>
        <w:jc w:val="both"/>
        <w:rPr>
          <w:rFonts w:ascii="Garamond" w:hAnsi="Garamond" w:cs="Arial"/>
          <w:sz w:val="22"/>
          <w:szCs w:val="22"/>
        </w:rPr>
      </w:pPr>
      <w:r w:rsidRPr="00E81C94">
        <w:rPr>
          <w:rFonts w:ascii="Garamond" w:hAnsi="Garamond" w:cs="Arial"/>
          <w:sz w:val="22"/>
          <w:szCs w:val="22"/>
        </w:rPr>
        <w:t xml:space="preserve">argumentos que motivan el recurso de reposición y en subsidio el de apelación por parte del Ministerio Público, los siguientes: </w:t>
      </w:r>
    </w:p>
    <w:p w:rsidRPr="00E81C94" w:rsidR="003C114C" w:rsidP="000D1726" w:rsidRDefault="003C114C" w14:paraId="09F4A11E" w14:textId="0FE6ADE6">
      <w:pPr>
        <w:spacing w:line="276" w:lineRule="auto"/>
        <w:contextualSpacing/>
        <w:jc w:val="both"/>
        <w:rPr>
          <w:rFonts w:ascii="Garamond" w:hAnsi="Garamond" w:cs="Arial"/>
          <w:sz w:val="22"/>
          <w:szCs w:val="22"/>
        </w:rPr>
      </w:pPr>
    </w:p>
    <w:p w:rsidRPr="006A61A5" w:rsidR="006A61A5" w:rsidP="006A61A5" w:rsidRDefault="00315C90" w14:paraId="57A40E3C" w14:textId="75353653">
      <w:pPr>
        <w:spacing w:line="276" w:lineRule="auto"/>
        <w:contextualSpacing/>
        <w:jc w:val="both"/>
        <w:rPr>
          <w:rFonts w:ascii="Garamond" w:hAnsi="Garamond" w:cs="Arial"/>
          <w:i/>
          <w:sz w:val="22"/>
          <w:szCs w:val="22"/>
        </w:rPr>
      </w:pPr>
      <w:r w:rsidRPr="00E81C94">
        <w:rPr>
          <w:rFonts w:ascii="Garamond" w:hAnsi="Garamond" w:cs="Arial"/>
          <w:i/>
          <w:sz w:val="22"/>
          <w:szCs w:val="22"/>
        </w:rPr>
        <w:t>“</w:t>
      </w:r>
      <w:r w:rsidRPr="006A61A5" w:rsidR="006A61A5">
        <w:rPr>
          <w:rFonts w:ascii="Garamond" w:hAnsi="Garamond" w:cs="Arial"/>
          <w:i/>
          <w:sz w:val="22"/>
          <w:szCs w:val="22"/>
        </w:rPr>
        <w:t>Su despacho pare tomar la decisión, se basó en el concepto técnico</w:t>
      </w:r>
      <w:r w:rsidR="006A61A5">
        <w:rPr>
          <w:rFonts w:ascii="Garamond" w:hAnsi="Garamond" w:cs="Arial"/>
          <w:i/>
          <w:sz w:val="22"/>
          <w:szCs w:val="22"/>
        </w:rPr>
        <w:t xml:space="preserve"> emitido el</w:t>
      </w:r>
      <w:r w:rsidRPr="006A61A5" w:rsidR="006A61A5">
        <w:rPr>
          <w:rFonts w:ascii="Garamond" w:hAnsi="Garamond" w:cs="Arial"/>
          <w:i/>
          <w:sz w:val="22"/>
          <w:szCs w:val="22"/>
        </w:rPr>
        <w:t xml:space="preserve"> 15</w:t>
      </w:r>
      <w:r w:rsidR="006A61A5">
        <w:rPr>
          <w:rFonts w:ascii="Garamond" w:hAnsi="Garamond" w:cs="Arial"/>
          <w:i/>
          <w:sz w:val="22"/>
          <w:szCs w:val="22"/>
        </w:rPr>
        <w:t xml:space="preserve"> </w:t>
      </w:r>
      <w:r w:rsidRPr="006A61A5" w:rsidR="006A61A5">
        <w:rPr>
          <w:rFonts w:ascii="Garamond" w:hAnsi="Garamond" w:cs="Arial"/>
          <w:i/>
          <w:sz w:val="22"/>
          <w:szCs w:val="22"/>
        </w:rPr>
        <w:t xml:space="preserve">de septiembre de 2023 elaborado por el Arquitecto </w:t>
      </w:r>
      <w:proofErr w:type="spellStart"/>
      <w:r w:rsidRPr="006A61A5" w:rsidR="006A61A5">
        <w:rPr>
          <w:rFonts w:ascii="Garamond" w:hAnsi="Garamond" w:cs="Arial"/>
          <w:i/>
          <w:sz w:val="22"/>
          <w:szCs w:val="22"/>
        </w:rPr>
        <w:t>Salomon</w:t>
      </w:r>
      <w:proofErr w:type="spellEnd"/>
      <w:r w:rsidRPr="006A61A5" w:rsidR="006A61A5">
        <w:rPr>
          <w:rFonts w:ascii="Garamond" w:hAnsi="Garamond" w:cs="Arial"/>
          <w:i/>
          <w:sz w:val="22"/>
          <w:szCs w:val="22"/>
        </w:rPr>
        <w:t xml:space="preserve"> </w:t>
      </w:r>
      <w:proofErr w:type="spellStart"/>
      <w:r w:rsidRPr="006A61A5" w:rsidR="006A61A5">
        <w:rPr>
          <w:rFonts w:ascii="Garamond" w:hAnsi="Garamond" w:cs="Arial"/>
          <w:i/>
          <w:sz w:val="22"/>
          <w:szCs w:val="22"/>
        </w:rPr>
        <w:t>Rodriguez</w:t>
      </w:r>
      <w:proofErr w:type="spellEnd"/>
      <w:r w:rsidRPr="006A61A5" w:rsidR="006A61A5">
        <w:rPr>
          <w:rFonts w:ascii="Garamond" w:hAnsi="Garamond" w:cs="Arial"/>
          <w:i/>
          <w:sz w:val="22"/>
          <w:szCs w:val="22"/>
        </w:rPr>
        <w:t>, en el que</w:t>
      </w:r>
      <w:r w:rsidR="006A61A5">
        <w:rPr>
          <w:rFonts w:ascii="Garamond" w:hAnsi="Garamond" w:cs="Arial"/>
          <w:i/>
          <w:sz w:val="22"/>
          <w:szCs w:val="22"/>
        </w:rPr>
        <w:t xml:space="preserve"> </w:t>
      </w:r>
      <w:r w:rsidRPr="006A61A5" w:rsidR="006A61A5">
        <w:rPr>
          <w:rFonts w:ascii="Garamond" w:hAnsi="Garamond" w:cs="Arial"/>
          <w:i/>
          <w:sz w:val="22"/>
          <w:szCs w:val="22"/>
        </w:rPr>
        <w:t>conceptu</w:t>
      </w:r>
      <w:r w:rsidR="006A61A5">
        <w:rPr>
          <w:rFonts w:ascii="Garamond" w:hAnsi="Garamond" w:cs="Arial"/>
          <w:i/>
          <w:sz w:val="22"/>
          <w:szCs w:val="22"/>
        </w:rPr>
        <w:t>ó</w:t>
      </w:r>
      <w:r w:rsidRPr="006A61A5" w:rsidR="006A61A5">
        <w:rPr>
          <w:rFonts w:ascii="Garamond" w:hAnsi="Garamond" w:cs="Arial"/>
          <w:i/>
          <w:sz w:val="22"/>
          <w:szCs w:val="22"/>
        </w:rPr>
        <w:t xml:space="preserve"> que el predio objeto de investigación fue demolido.</w:t>
      </w:r>
    </w:p>
    <w:p w:rsidR="006A61A5" w:rsidP="006A61A5" w:rsidRDefault="006A61A5" w14:paraId="7C23D98D" w14:textId="77777777">
      <w:pPr>
        <w:spacing w:line="276" w:lineRule="auto"/>
        <w:contextualSpacing/>
        <w:jc w:val="both"/>
        <w:rPr>
          <w:rFonts w:ascii="Garamond" w:hAnsi="Garamond" w:cs="Arial"/>
          <w:i/>
          <w:sz w:val="22"/>
          <w:szCs w:val="22"/>
        </w:rPr>
      </w:pPr>
    </w:p>
    <w:p w:rsidRPr="006A61A5" w:rsidR="006A61A5" w:rsidP="006A61A5" w:rsidRDefault="006A61A5" w14:paraId="6DC4E508" w14:textId="1C124486">
      <w:pPr>
        <w:spacing w:line="276" w:lineRule="auto"/>
        <w:contextualSpacing/>
        <w:jc w:val="both"/>
        <w:rPr>
          <w:rFonts w:ascii="Garamond" w:hAnsi="Garamond" w:cs="Arial"/>
          <w:i/>
          <w:sz w:val="22"/>
          <w:szCs w:val="22"/>
        </w:rPr>
      </w:pPr>
      <w:r w:rsidRPr="006A61A5">
        <w:rPr>
          <w:rFonts w:ascii="Garamond" w:hAnsi="Garamond" w:cs="Arial"/>
          <w:i/>
          <w:sz w:val="22"/>
          <w:szCs w:val="22"/>
        </w:rPr>
        <w:t>La motivación de un acto administrativo significa proporcionar una justificación de</w:t>
      </w:r>
      <w:r>
        <w:rPr>
          <w:rFonts w:ascii="Garamond" w:hAnsi="Garamond" w:cs="Arial"/>
          <w:i/>
          <w:sz w:val="22"/>
          <w:szCs w:val="22"/>
        </w:rPr>
        <w:t xml:space="preserve"> </w:t>
      </w:r>
      <w:r w:rsidRPr="006A61A5">
        <w:rPr>
          <w:rFonts w:ascii="Garamond" w:hAnsi="Garamond" w:cs="Arial"/>
          <w:i/>
          <w:sz w:val="22"/>
          <w:szCs w:val="22"/>
        </w:rPr>
        <w:t>las razones y fundamentos que Llevaron a la toma de una decisión por parte de</w:t>
      </w:r>
      <w:r>
        <w:rPr>
          <w:rFonts w:ascii="Garamond" w:hAnsi="Garamond" w:cs="Arial"/>
          <w:i/>
          <w:sz w:val="22"/>
          <w:szCs w:val="22"/>
        </w:rPr>
        <w:t xml:space="preserve"> </w:t>
      </w:r>
      <w:r w:rsidRPr="006A61A5">
        <w:rPr>
          <w:rFonts w:ascii="Garamond" w:hAnsi="Garamond" w:cs="Arial"/>
          <w:i/>
          <w:sz w:val="22"/>
          <w:szCs w:val="22"/>
        </w:rPr>
        <w:t>una autoridad administrativa, lo que contribuye a la trasparencia y legalidad del</w:t>
      </w:r>
    </w:p>
    <w:p w:rsidRPr="006A61A5" w:rsidR="006A61A5" w:rsidP="006A61A5" w:rsidRDefault="006A61A5" w14:paraId="359348D6" w14:textId="77777777">
      <w:pPr>
        <w:spacing w:line="276" w:lineRule="auto"/>
        <w:contextualSpacing/>
        <w:jc w:val="both"/>
        <w:rPr>
          <w:rFonts w:ascii="Garamond" w:hAnsi="Garamond" w:cs="Arial"/>
          <w:i/>
          <w:sz w:val="22"/>
          <w:szCs w:val="22"/>
        </w:rPr>
      </w:pPr>
      <w:r w:rsidRPr="006A61A5">
        <w:rPr>
          <w:rFonts w:ascii="Garamond" w:hAnsi="Garamond" w:cs="Arial"/>
          <w:i/>
          <w:sz w:val="22"/>
          <w:szCs w:val="22"/>
        </w:rPr>
        <w:t>acto.</w:t>
      </w:r>
    </w:p>
    <w:p w:rsidR="006A61A5" w:rsidP="006A61A5" w:rsidRDefault="006A61A5" w14:paraId="036B28E4" w14:textId="1D9FA061">
      <w:pPr>
        <w:spacing w:line="276" w:lineRule="auto"/>
        <w:contextualSpacing/>
        <w:jc w:val="both"/>
        <w:rPr>
          <w:rFonts w:ascii="Garamond" w:hAnsi="Garamond" w:cs="Arial"/>
          <w:i/>
          <w:sz w:val="22"/>
          <w:szCs w:val="22"/>
        </w:rPr>
      </w:pPr>
      <w:r w:rsidRPr="006A61A5">
        <w:rPr>
          <w:rFonts w:ascii="Garamond" w:hAnsi="Garamond" w:cs="Arial"/>
          <w:i/>
          <w:sz w:val="22"/>
          <w:szCs w:val="22"/>
        </w:rPr>
        <w:t>La valoración de las pruebas dentro del trámite de una actuación administrativa es</w:t>
      </w:r>
      <w:r>
        <w:rPr>
          <w:rFonts w:ascii="Garamond" w:hAnsi="Garamond" w:cs="Arial"/>
          <w:i/>
          <w:sz w:val="22"/>
          <w:szCs w:val="22"/>
        </w:rPr>
        <w:t xml:space="preserve"> </w:t>
      </w:r>
      <w:r w:rsidRPr="006A61A5">
        <w:rPr>
          <w:rFonts w:ascii="Garamond" w:hAnsi="Garamond" w:cs="Arial"/>
          <w:i/>
          <w:sz w:val="22"/>
          <w:szCs w:val="22"/>
        </w:rPr>
        <w:t>de suma importancia porque permite que la decisión administrativa se base en</w:t>
      </w:r>
      <w:r>
        <w:rPr>
          <w:rFonts w:ascii="Garamond" w:hAnsi="Garamond" w:cs="Arial"/>
          <w:i/>
          <w:sz w:val="22"/>
          <w:szCs w:val="22"/>
        </w:rPr>
        <w:t xml:space="preserve"> informac</w:t>
      </w:r>
      <w:r w:rsidRPr="006A61A5">
        <w:rPr>
          <w:rFonts w:ascii="Garamond" w:hAnsi="Garamond" w:cs="Arial"/>
          <w:i/>
          <w:sz w:val="22"/>
          <w:szCs w:val="22"/>
        </w:rPr>
        <w:t>ión confiable, la falta de rigor en su valorización afecta la legitimidad de la</w:t>
      </w:r>
      <w:r>
        <w:rPr>
          <w:rFonts w:ascii="Garamond" w:hAnsi="Garamond" w:cs="Arial"/>
          <w:i/>
          <w:sz w:val="22"/>
          <w:szCs w:val="22"/>
        </w:rPr>
        <w:t xml:space="preserve"> decisió</w:t>
      </w:r>
      <w:r w:rsidRPr="006A61A5">
        <w:rPr>
          <w:rFonts w:ascii="Garamond" w:hAnsi="Garamond" w:cs="Arial"/>
          <w:i/>
          <w:sz w:val="22"/>
          <w:szCs w:val="22"/>
        </w:rPr>
        <w:t>n.</w:t>
      </w:r>
    </w:p>
    <w:p w:rsidR="006A61A5" w:rsidP="006A61A5" w:rsidRDefault="006A61A5" w14:paraId="0FD85B12" w14:textId="77777777">
      <w:pPr>
        <w:spacing w:line="276" w:lineRule="auto"/>
        <w:contextualSpacing/>
        <w:jc w:val="both"/>
        <w:rPr>
          <w:rFonts w:ascii="Garamond" w:hAnsi="Garamond" w:cs="Arial"/>
          <w:i/>
          <w:sz w:val="22"/>
          <w:szCs w:val="22"/>
        </w:rPr>
      </w:pPr>
    </w:p>
    <w:p w:rsidRPr="006A61A5" w:rsidR="006A61A5" w:rsidP="006A61A5" w:rsidRDefault="006A61A5" w14:paraId="015902E5" w14:textId="5D34AB6F">
      <w:pPr>
        <w:spacing w:line="276" w:lineRule="auto"/>
        <w:contextualSpacing/>
        <w:jc w:val="both"/>
        <w:rPr>
          <w:rFonts w:ascii="Garamond" w:hAnsi="Garamond" w:cs="Arial"/>
          <w:i/>
          <w:sz w:val="22"/>
          <w:szCs w:val="22"/>
        </w:rPr>
      </w:pPr>
      <w:r>
        <w:rPr>
          <w:rFonts w:ascii="Garamond" w:hAnsi="Garamond" w:cs="Arial"/>
          <w:i/>
          <w:sz w:val="22"/>
          <w:szCs w:val="22"/>
        </w:rPr>
        <w:t>D</w:t>
      </w:r>
      <w:r w:rsidRPr="006A61A5">
        <w:rPr>
          <w:rFonts w:ascii="Garamond" w:hAnsi="Garamond" w:cs="Arial"/>
          <w:i/>
          <w:sz w:val="22"/>
          <w:szCs w:val="22"/>
        </w:rPr>
        <w:t>e acuerdo con lo anterior, se observa a folio 45, 46 y 47 registro fotográfico donde además de mostrar el predio, se observa que se hizo una marcación en color rosado para indicar el predio objeto de esta actuación administrativa.</w:t>
      </w:r>
    </w:p>
    <w:p w:rsidR="006A61A5" w:rsidP="006A61A5" w:rsidRDefault="006A61A5" w14:paraId="4ED0B6E0" w14:textId="3A11FAC4">
      <w:pPr>
        <w:spacing w:line="276" w:lineRule="auto"/>
        <w:contextualSpacing/>
        <w:jc w:val="both"/>
        <w:rPr>
          <w:rFonts w:ascii="Garamond" w:hAnsi="Garamond" w:cs="Arial"/>
          <w:i/>
          <w:sz w:val="22"/>
          <w:szCs w:val="22"/>
        </w:rPr>
      </w:pPr>
      <w:r w:rsidRPr="006A61A5">
        <w:rPr>
          <w:rFonts w:ascii="Garamond" w:hAnsi="Garamond" w:cs="Arial"/>
          <w:i/>
          <w:sz w:val="22"/>
          <w:szCs w:val="22"/>
        </w:rPr>
        <w:t>Así mismo en los informes emitidos el 25-07-2014 y 06-12-2019 se observa que la visita se adelantó al mismo predio que se observa en el registro fotográfico que obra a folio 45, 46 y 47.</w:t>
      </w:r>
    </w:p>
    <w:p w:rsidRPr="006A61A5" w:rsidR="006A61A5" w:rsidP="006A61A5" w:rsidRDefault="006A61A5" w14:paraId="5ECDFD8E" w14:textId="77777777">
      <w:pPr>
        <w:spacing w:line="276" w:lineRule="auto"/>
        <w:contextualSpacing/>
        <w:jc w:val="both"/>
        <w:rPr>
          <w:rFonts w:ascii="Garamond" w:hAnsi="Garamond" w:cs="Arial"/>
          <w:i/>
          <w:sz w:val="22"/>
          <w:szCs w:val="22"/>
        </w:rPr>
      </w:pPr>
    </w:p>
    <w:p w:rsidR="006A61A5" w:rsidP="006A61A5" w:rsidRDefault="006A61A5" w14:paraId="3804853F" w14:textId="62891590">
      <w:pPr>
        <w:spacing w:line="276" w:lineRule="auto"/>
        <w:contextualSpacing/>
        <w:jc w:val="both"/>
        <w:rPr>
          <w:rFonts w:ascii="Garamond" w:hAnsi="Garamond" w:cs="Arial"/>
          <w:i/>
          <w:sz w:val="22"/>
          <w:szCs w:val="22"/>
        </w:rPr>
      </w:pPr>
      <w:r w:rsidRPr="006A61A5">
        <w:rPr>
          <w:rFonts w:ascii="Garamond" w:hAnsi="Garamond" w:cs="Arial"/>
          <w:i/>
          <w:sz w:val="22"/>
          <w:szCs w:val="22"/>
        </w:rPr>
        <w:t>En el informe del 15-09-2023, que fue el que sirvió de fundamento par</w:t>
      </w:r>
      <w:r>
        <w:rPr>
          <w:rFonts w:ascii="Garamond" w:hAnsi="Garamond" w:cs="Arial"/>
          <w:i/>
          <w:sz w:val="22"/>
          <w:szCs w:val="22"/>
        </w:rPr>
        <w:t>a declarar l</w:t>
      </w:r>
      <w:r w:rsidRPr="006A61A5">
        <w:rPr>
          <w:rFonts w:ascii="Garamond" w:hAnsi="Garamond" w:cs="Arial"/>
          <w:i/>
          <w:sz w:val="22"/>
          <w:szCs w:val="22"/>
        </w:rPr>
        <w:t>a carencia actual de objeto, igualmente se observa el pred</w:t>
      </w:r>
      <w:r>
        <w:rPr>
          <w:rFonts w:ascii="Garamond" w:hAnsi="Garamond" w:cs="Arial"/>
          <w:i/>
          <w:sz w:val="22"/>
          <w:szCs w:val="22"/>
        </w:rPr>
        <w:t>io por el cual se dio inicio a l</w:t>
      </w:r>
      <w:r w:rsidRPr="006A61A5">
        <w:rPr>
          <w:rFonts w:ascii="Garamond" w:hAnsi="Garamond" w:cs="Arial"/>
          <w:i/>
          <w:sz w:val="22"/>
          <w:szCs w:val="22"/>
        </w:rPr>
        <w:t>a actuación administrativa, pero no</w:t>
      </w:r>
      <w:r>
        <w:rPr>
          <w:rFonts w:ascii="Garamond" w:hAnsi="Garamond" w:cs="Arial"/>
          <w:i/>
          <w:sz w:val="22"/>
          <w:szCs w:val="22"/>
        </w:rPr>
        <w:t xml:space="preserve"> entiende este Ministerio Publico</w:t>
      </w:r>
      <w:r w:rsidRPr="006A61A5">
        <w:rPr>
          <w:rFonts w:ascii="Garamond" w:hAnsi="Garamond" w:cs="Arial"/>
          <w:i/>
          <w:sz w:val="22"/>
          <w:szCs w:val="22"/>
        </w:rPr>
        <w:t xml:space="preserve"> la razón</w:t>
      </w:r>
      <w:r>
        <w:rPr>
          <w:rFonts w:ascii="Garamond" w:hAnsi="Garamond" w:cs="Arial"/>
          <w:i/>
          <w:sz w:val="22"/>
          <w:szCs w:val="22"/>
        </w:rPr>
        <w:t xml:space="preserve"> a la que ll</w:t>
      </w:r>
      <w:r w:rsidRPr="006A61A5">
        <w:rPr>
          <w:rFonts w:ascii="Garamond" w:hAnsi="Garamond" w:cs="Arial"/>
          <w:i/>
          <w:sz w:val="22"/>
          <w:szCs w:val="22"/>
        </w:rPr>
        <w:t>egó el Arquitecto para decir que se trataba del predio demolido que se encuentra a continuación del predio que nos ocupa y muchos menos entiende como el funcionario sustanciador no verifico todo el expediente donde con meridiana claridad podría darse cuenta que no se trataba del mismo predio, sino que solo se limitó a decidir de acuerdo con lo que se indicó en el informe emitido el 15 de septiembre de 2023, pudiéndose observar una falta de estudio del expediente y cuidado al emitir el fallo.</w:t>
      </w:r>
    </w:p>
    <w:p w:rsidRPr="006A61A5" w:rsidR="006A61A5" w:rsidP="006A61A5" w:rsidRDefault="006A61A5" w14:paraId="400D0DCE" w14:textId="77777777">
      <w:pPr>
        <w:spacing w:line="276" w:lineRule="auto"/>
        <w:contextualSpacing/>
        <w:jc w:val="both"/>
        <w:rPr>
          <w:rFonts w:ascii="Garamond" w:hAnsi="Garamond" w:cs="Arial"/>
          <w:i/>
          <w:sz w:val="22"/>
          <w:szCs w:val="22"/>
        </w:rPr>
      </w:pPr>
    </w:p>
    <w:p w:rsidR="006A61A5" w:rsidP="006A61A5" w:rsidRDefault="006A61A5" w14:paraId="207886F9" w14:textId="278BF67F">
      <w:pPr>
        <w:spacing w:line="276" w:lineRule="auto"/>
        <w:contextualSpacing/>
        <w:jc w:val="both"/>
        <w:rPr>
          <w:rFonts w:ascii="Garamond" w:hAnsi="Garamond" w:cs="Arial"/>
          <w:i/>
          <w:sz w:val="22"/>
          <w:szCs w:val="22"/>
        </w:rPr>
      </w:pPr>
      <w:r>
        <w:rPr>
          <w:rFonts w:ascii="Garamond" w:hAnsi="Garamond" w:cs="Arial"/>
          <w:i/>
          <w:sz w:val="22"/>
          <w:szCs w:val="22"/>
        </w:rPr>
        <w:t>Es importante ll</w:t>
      </w:r>
      <w:r w:rsidRPr="006A61A5">
        <w:rPr>
          <w:rFonts w:ascii="Garamond" w:hAnsi="Garamond" w:cs="Arial"/>
          <w:i/>
          <w:sz w:val="22"/>
          <w:szCs w:val="22"/>
        </w:rPr>
        <w:t>amar la atención a su despacho para que en adelante se destaque</w:t>
      </w:r>
      <w:r>
        <w:rPr>
          <w:rFonts w:ascii="Garamond" w:hAnsi="Garamond" w:cs="Arial"/>
          <w:i/>
          <w:sz w:val="22"/>
          <w:szCs w:val="22"/>
        </w:rPr>
        <w:t xml:space="preserve"> l</w:t>
      </w:r>
      <w:r w:rsidRPr="006A61A5">
        <w:rPr>
          <w:rFonts w:ascii="Garamond" w:hAnsi="Garamond" w:cs="Arial"/>
          <w:i/>
          <w:sz w:val="22"/>
          <w:szCs w:val="22"/>
        </w:rPr>
        <w:t>a importancia fundamental de la motivación</w:t>
      </w:r>
      <w:r>
        <w:rPr>
          <w:rFonts w:ascii="Garamond" w:hAnsi="Garamond" w:cs="Arial"/>
          <w:i/>
          <w:sz w:val="22"/>
          <w:szCs w:val="22"/>
        </w:rPr>
        <w:t xml:space="preserve"> del acto, teniendo cuidado al</w:t>
      </w:r>
      <w:r w:rsidRPr="006A61A5">
        <w:rPr>
          <w:rFonts w:ascii="Garamond" w:hAnsi="Garamond" w:cs="Arial"/>
          <w:i/>
          <w:sz w:val="22"/>
          <w:szCs w:val="22"/>
        </w:rPr>
        <w:t xml:space="preserve"> momento de la valoración de las pruebas, lo que es esencial para garantizar la legalidad y transparencia de los procesos.</w:t>
      </w:r>
    </w:p>
    <w:p w:rsidRPr="006A61A5" w:rsidR="006A61A5" w:rsidP="006A61A5" w:rsidRDefault="006A61A5" w14:paraId="3F7C26BA" w14:textId="77777777">
      <w:pPr>
        <w:spacing w:line="276" w:lineRule="auto"/>
        <w:contextualSpacing/>
        <w:jc w:val="both"/>
        <w:rPr>
          <w:rFonts w:ascii="Garamond" w:hAnsi="Garamond" w:cs="Arial"/>
          <w:i/>
          <w:sz w:val="22"/>
          <w:szCs w:val="22"/>
        </w:rPr>
      </w:pPr>
    </w:p>
    <w:p w:rsidR="006A61A5" w:rsidP="006A61A5" w:rsidRDefault="006A61A5" w14:paraId="01053B96" w14:textId="14B00B42">
      <w:pPr>
        <w:spacing w:line="276" w:lineRule="auto"/>
        <w:contextualSpacing/>
        <w:jc w:val="both"/>
        <w:rPr>
          <w:rFonts w:ascii="Garamond" w:hAnsi="Garamond" w:cs="Arial"/>
          <w:i/>
          <w:sz w:val="22"/>
          <w:szCs w:val="22"/>
        </w:rPr>
      </w:pPr>
      <w:r w:rsidRPr="006A61A5">
        <w:rPr>
          <w:rFonts w:ascii="Garamond" w:hAnsi="Garamond" w:cs="Arial"/>
          <w:i/>
          <w:sz w:val="22"/>
          <w:szCs w:val="22"/>
        </w:rPr>
        <w:t>De acuerdo con lo anterior, este Ministerio no está de acuerdo con la decisión tomada por su Despacho y solo se limitará a solicitar se aclare el concepto técnico emitido el 15 de septiembre de 2023 toda vez que se observa que el predio demolido no es el predio por el cual se dio inicio a la presente actuación administrativa. Si no hay claridad en ello, no se podría estar emitiendo una decisión ajustada a derecho</w:t>
      </w:r>
      <w:r>
        <w:rPr>
          <w:rFonts w:ascii="Garamond" w:hAnsi="Garamond" w:cs="Arial"/>
          <w:i/>
          <w:sz w:val="22"/>
          <w:szCs w:val="22"/>
        </w:rPr>
        <w:t>.”</w:t>
      </w:r>
    </w:p>
    <w:p w:rsidRPr="00E81C94" w:rsidR="003C114C" w:rsidP="000D1726" w:rsidRDefault="003C114C" w14:paraId="1E204DEC" w14:textId="62490670">
      <w:pPr>
        <w:spacing w:line="276" w:lineRule="auto"/>
        <w:contextualSpacing/>
        <w:jc w:val="both"/>
        <w:rPr>
          <w:rFonts w:ascii="Garamond" w:hAnsi="Garamond" w:cs="Arial"/>
          <w:sz w:val="22"/>
          <w:szCs w:val="22"/>
        </w:rPr>
      </w:pPr>
    </w:p>
    <w:p w:rsidRPr="00E81C94" w:rsidR="000D1726" w:rsidP="000D1726" w:rsidRDefault="000D1726" w14:paraId="786393C3" w14:textId="6F6B520A">
      <w:pPr>
        <w:spacing w:line="276" w:lineRule="auto"/>
        <w:contextualSpacing/>
        <w:jc w:val="center"/>
        <w:rPr>
          <w:rFonts w:ascii="Garamond" w:hAnsi="Garamond" w:cs="Arial"/>
          <w:b/>
          <w:sz w:val="22"/>
          <w:szCs w:val="22"/>
        </w:rPr>
      </w:pPr>
      <w:r w:rsidRPr="00E81C94">
        <w:rPr>
          <w:rFonts w:ascii="Garamond" w:hAnsi="Garamond" w:cs="Arial"/>
          <w:b/>
          <w:sz w:val="22"/>
          <w:szCs w:val="22"/>
        </w:rPr>
        <w:t>ANÁLISIS DE LOS ARGUMENTOS DE FONDO PLANTEADOS EN EL RECURSO</w:t>
      </w:r>
    </w:p>
    <w:p w:rsidRPr="00E81C94" w:rsidR="00F90D1A" w:rsidP="00F90D1A" w:rsidRDefault="00F90D1A" w14:paraId="72505B8C" w14:textId="77777777">
      <w:pPr>
        <w:spacing w:line="276" w:lineRule="auto"/>
        <w:contextualSpacing/>
        <w:jc w:val="both"/>
        <w:rPr>
          <w:rFonts w:ascii="Garamond" w:hAnsi="Garamond" w:cs="Arial"/>
          <w:i/>
          <w:sz w:val="22"/>
          <w:szCs w:val="22"/>
        </w:rPr>
      </w:pPr>
    </w:p>
    <w:p w:rsidRPr="00431FFE" w:rsidR="00F90D1A" w:rsidP="00F90D1A" w:rsidRDefault="00F90D1A" w14:paraId="666D610F" w14:textId="30BB0C10">
      <w:pPr>
        <w:spacing w:line="276" w:lineRule="auto"/>
        <w:contextualSpacing/>
        <w:jc w:val="both"/>
        <w:rPr>
          <w:rFonts w:ascii="Garamond" w:hAnsi="Garamond" w:cs="Arial"/>
          <w:sz w:val="22"/>
          <w:szCs w:val="22"/>
        </w:rPr>
      </w:pPr>
      <w:r w:rsidRPr="00431FFE">
        <w:rPr>
          <w:rFonts w:ascii="Garamond" w:hAnsi="Garamond" w:cs="Arial"/>
          <w:sz w:val="22"/>
          <w:szCs w:val="22"/>
        </w:rPr>
        <w:t xml:space="preserve">Con relación a los argumentos que sustentan el recurso interpuesto por parte del Ministerio Público, en lo relativo a la valoración de los elementos de prueba presente en el plenario necesarios para la decisión administrativa, se debe expresar que la Corte Constitucional en Sentencia C-225 de 2017; ha </w:t>
      </w:r>
      <w:r w:rsidR="003703E4">
        <w:rPr>
          <w:rFonts w:ascii="Garamond" w:hAnsi="Garamond" w:cs="Arial"/>
          <w:sz w:val="22"/>
          <w:szCs w:val="22"/>
        </w:rPr>
        <w:t>señalado</w:t>
      </w:r>
      <w:r w:rsidRPr="00431FFE">
        <w:rPr>
          <w:rFonts w:ascii="Garamond" w:hAnsi="Garamond" w:cs="Arial"/>
          <w:sz w:val="22"/>
          <w:szCs w:val="22"/>
        </w:rPr>
        <w:t xml:space="preserve"> lo siguiente frente al principio de la necesidad de la prueba:</w:t>
      </w:r>
    </w:p>
    <w:p w:rsidRPr="003703E4" w:rsidR="00591431" w:rsidP="00F90D1A" w:rsidRDefault="00591431" w14:paraId="7BD94FC8" w14:textId="2529395B">
      <w:pPr>
        <w:spacing w:line="276" w:lineRule="auto"/>
        <w:contextualSpacing/>
        <w:jc w:val="both"/>
        <w:rPr>
          <w:rFonts w:ascii="Garamond" w:hAnsi="Garamond" w:cs="Arial"/>
          <w:i/>
          <w:sz w:val="22"/>
          <w:szCs w:val="22"/>
        </w:rPr>
      </w:pPr>
    </w:p>
    <w:p w:rsidRPr="00E81C94" w:rsidR="00F90D1A" w:rsidP="00F90D1A" w:rsidRDefault="00F90D1A" w14:paraId="50D8C5B2" w14:textId="14041654">
      <w:pPr>
        <w:spacing w:line="276" w:lineRule="auto"/>
        <w:contextualSpacing/>
        <w:jc w:val="both"/>
        <w:rPr>
          <w:rFonts w:ascii="Garamond" w:hAnsi="Garamond" w:cs="Arial"/>
          <w:i/>
          <w:sz w:val="22"/>
          <w:szCs w:val="22"/>
          <w:lang w:val="es-ES"/>
        </w:rPr>
      </w:pPr>
      <w:r w:rsidRPr="00E81C94">
        <w:rPr>
          <w:rFonts w:ascii="Garamond" w:hAnsi="Garamond" w:cs="Arial"/>
          <w:i/>
          <w:sz w:val="22"/>
          <w:szCs w:val="22"/>
          <w:lang w:val="es-ES"/>
        </w:rPr>
        <w:t xml:space="preserve">"Como elemento esencial de los regímenes democráticos, la Constitución Política de 1991 estableció en su artículo 29 la presunción de inocencia la que, a pesar de su redacción, opera tanto en los procesos judiciales, como en los procedimientos administrativos, de acuerdo con el inciso primero del mismo artículo. Se trata de una garantía fundamental que, a la vez, hace parte del derecho fundamental al debido proceso _y que entraña las siguientes consecuencias: (i) </w:t>
      </w:r>
      <w:r w:rsidRPr="00E81C94">
        <w:rPr>
          <w:rFonts w:ascii="Garamond" w:hAnsi="Garamond" w:cs="Arial"/>
          <w:b/>
          <w:i/>
          <w:sz w:val="22"/>
          <w:szCs w:val="22"/>
          <w:u w:val="single"/>
          <w:lang w:val="es-ES"/>
        </w:rPr>
        <w:t xml:space="preserve">corresponde al </w:t>
      </w:r>
      <w:r w:rsidRPr="00E81C94">
        <w:rPr>
          <w:rFonts w:ascii="Garamond" w:hAnsi="Garamond" w:cs="Arial"/>
          <w:b/>
          <w:i/>
          <w:sz w:val="22"/>
          <w:szCs w:val="22"/>
          <w:u w:val="single"/>
          <w:lang w:val="es-ES"/>
        </w:rPr>
        <w:t>Estado la carga de desvirtuar la inocencia, a través de la prueba de los elementos de la responsabilidad incluida la culpabilidad.</w:t>
      </w:r>
      <w:r w:rsidRPr="00E81C94">
        <w:rPr>
          <w:rFonts w:ascii="Garamond" w:hAnsi="Garamond" w:cs="Arial"/>
          <w:i/>
          <w:sz w:val="22"/>
          <w:szCs w:val="22"/>
          <w:lang w:val="es-ES"/>
        </w:rPr>
        <w:t xml:space="preserve"> (ii) </w:t>
      </w:r>
      <w:r w:rsidRPr="00E81C94">
        <w:rPr>
          <w:rFonts w:ascii="Garamond" w:hAnsi="Garamond" w:cs="Arial"/>
          <w:b/>
          <w:i/>
          <w:sz w:val="22"/>
          <w:szCs w:val="22"/>
          <w:u w:val="single"/>
          <w:lang w:val="es-ES"/>
        </w:rPr>
        <w:t>A pesar de existir libertad de medios probatorios para desvirtuar la presunción de inocencia, sólo son admisibles medios de prueba respetuosos del debido proceso y acordes a la digni</w:t>
      </w:r>
      <w:r w:rsidRPr="00E81C94">
        <w:rPr>
          <w:rFonts w:ascii="Garamond" w:hAnsi="Garamond" w:cs="Arial"/>
          <w:b/>
          <w:i/>
          <w:sz w:val="22"/>
          <w:szCs w:val="22"/>
          <w:u w:val="single"/>
          <w:lang w:val="es-ES"/>
        </w:rPr>
        <w:softHyphen/>
        <w:t>dad humana.</w:t>
      </w:r>
      <w:r w:rsidRPr="00E81C94">
        <w:rPr>
          <w:rFonts w:ascii="Garamond" w:hAnsi="Garamond" w:cs="Arial"/>
          <w:i/>
          <w:sz w:val="22"/>
          <w:szCs w:val="22"/>
          <w:u w:val="single"/>
          <w:lang w:val="es-ES"/>
        </w:rPr>
        <w:t xml:space="preserve"> </w:t>
      </w:r>
      <w:r w:rsidRPr="00E81C94">
        <w:rPr>
          <w:rFonts w:ascii="Garamond" w:hAnsi="Garamond" w:cs="Arial"/>
          <w:i/>
          <w:sz w:val="22"/>
          <w:szCs w:val="22"/>
          <w:lang w:val="es-ES"/>
        </w:rPr>
        <w:t xml:space="preserve">(iii) Nadie puede ser obligado a contribuir para que la presunción de inocencia que lo ampara, sea desvirtuada; (iv) </w:t>
      </w:r>
      <w:r w:rsidRPr="00E81C94">
        <w:rPr>
          <w:rFonts w:ascii="Garamond" w:hAnsi="Garamond" w:cs="Arial"/>
          <w:b/>
          <w:i/>
          <w:sz w:val="22"/>
          <w:szCs w:val="22"/>
          <w:u w:val="single"/>
          <w:lang w:val="es-ES"/>
        </w:rPr>
        <w:t>La prueba necesaria para demostrar la culpabilidad debe tener sufi</w:t>
      </w:r>
      <w:r w:rsidRPr="00E81C94">
        <w:rPr>
          <w:rFonts w:ascii="Garamond" w:hAnsi="Garamond" w:cs="Arial"/>
          <w:b/>
          <w:i/>
          <w:sz w:val="22"/>
          <w:szCs w:val="22"/>
          <w:u w:val="single"/>
          <w:lang w:val="es-ES"/>
        </w:rPr>
        <w:softHyphen/>
        <w:t xml:space="preserve">ciente fuerza demostrativa, más allá de toda duda razonable, la que, en caso de persistir, debe resolverse mediante la confirmación de la presunción y </w:t>
      </w:r>
      <w:r w:rsidRPr="00E81C94">
        <w:rPr>
          <w:rFonts w:ascii="Garamond" w:hAnsi="Garamond" w:cs="Arial"/>
          <w:i/>
          <w:sz w:val="22"/>
          <w:szCs w:val="22"/>
          <w:lang w:val="es-ES"/>
        </w:rPr>
        <w:t>(v) durante el desarrollo del proce</w:t>
      </w:r>
      <w:r w:rsidRPr="00E81C94">
        <w:rPr>
          <w:rFonts w:ascii="Garamond" w:hAnsi="Garamond" w:cs="Arial"/>
          <w:i/>
          <w:sz w:val="22"/>
          <w:szCs w:val="22"/>
          <w:lang w:val="es-ES"/>
        </w:rPr>
        <w:softHyphen/>
        <w:t>so o del procedimiento, la persona tiene derecho a ser tratado como inocente. Para la jurisprudencia, la presunción de inocencia es, a la vez, fundamento de la proscripción de principio de la responsabilidad objetiva. A pesar de tratarse de una garantía esencial del derecho fundamental al debido proceso, la presunción de inocencia, como los otros derechos y garantías constitucionales, no constituyen potestades absolutas reconocidas a un individuo." (Negrillas y resaltado fuera del texto original).</w:t>
      </w:r>
    </w:p>
    <w:p w:rsidRPr="00E81C94" w:rsidR="00F90D1A" w:rsidP="00F90D1A" w:rsidRDefault="00F90D1A" w14:paraId="7E4884B7" w14:textId="18C437C7">
      <w:pPr>
        <w:spacing w:line="276" w:lineRule="auto"/>
        <w:contextualSpacing/>
        <w:jc w:val="both"/>
        <w:rPr>
          <w:rFonts w:ascii="Garamond" w:hAnsi="Garamond" w:cs="Arial"/>
          <w:i/>
          <w:sz w:val="22"/>
          <w:szCs w:val="22"/>
          <w:lang w:val="es-ES"/>
        </w:rPr>
      </w:pPr>
    </w:p>
    <w:p w:rsidR="00F1228E" w:rsidP="00F90D1A" w:rsidRDefault="00683253" w14:paraId="27361E45" w14:textId="75383CE9">
      <w:pPr>
        <w:spacing w:line="276" w:lineRule="auto"/>
        <w:contextualSpacing/>
        <w:jc w:val="both"/>
        <w:rPr>
          <w:rFonts w:ascii="Garamond" w:hAnsi="Garamond" w:cs="Arial"/>
          <w:sz w:val="22"/>
          <w:szCs w:val="22"/>
          <w:lang w:val="es-ES"/>
        </w:rPr>
      </w:pPr>
      <w:r w:rsidRPr="00431FFE">
        <w:rPr>
          <w:rFonts w:ascii="Garamond" w:hAnsi="Garamond" w:cs="Arial"/>
          <w:sz w:val="22"/>
          <w:szCs w:val="22"/>
          <w:lang w:val="es-ES"/>
        </w:rPr>
        <w:t>Así</w:t>
      </w:r>
      <w:r w:rsidRPr="00431FFE" w:rsidR="00431FFE">
        <w:rPr>
          <w:rFonts w:ascii="Garamond" w:hAnsi="Garamond" w:cs="Arial"/>
          <w:sz w:val="22"/>
          <w:szCs w:val="22"/>
          <w:lang w:val="es-ES"/>
        </w:rPr>
        <w:t xml:space="preserve"> </w:t>
      </w:r>
      <w:r w:rsidR="00431FFE">
        <w:rPr>
          <w:rFonts w:ascii="Garamond" w:hAnsi="Garamond" w:cs="Arial"/>
          <w:sz w:val="22"/>
          <w:szCs w:val="22"/>
          <w:lang w:val="es-ES"/>
        </w:rPr>
        <w:t>las cosas</w:t>
      </w:r>
      <w:r w:rsidR="00F1228E">
        <w:rPr>
          <w:rFonts w:ascii="Garamond" w:hAnsi="Garamond" w:cs="Arial"/>
          <w:sz w:val="22"/>
          <w:szCs w:val="22"/>
          <w:lang w:val="es-ES"/>
        </w:rPr>
        <w:t xml:space="preserve"> este Despacho entra a analizar y verificar lo mencionado en el escrito del recurso respecto de la visita técnica realizada el día </w:t>
      </w:r>
      <w:r w:rsidR="006A61A5">
        <w:rPr>
          <w:rFonts w:ascii="Garamond" w:hAnsi="Garamond" w:cs="Arial"/>
          <w:sz w:val="22"/>
          <w:szCs w:val="22"/>
          <w:lang w:val="es-ES"/>
        </w:rPr>
        <w:t>15 de septiembre de 2023</w:t>
      </w:r>
      <w:r w:rsidR="00F1228E">
        <w:rPr>
          <w:rFonts w:ascii="Garamond" w:hAnsi="Garamond" w:cs="Arial"/>
          <w:sz w:val="22"/>
          <w:szCs w:val="22"/>
          <w:lang w:val="es-ES"/>
        </w:rPr>
        <w:t xml:space="preserve">, encontrando que efectivamente </w:t>
      </w:r>
      <w:r w:rsidR="00793238">
        <w:rPr>
          <w:rFonts w:ascii="Garamond" w:hAnsi="Garamond" w:cs="Arial"/>
          <w:sz w:val="22"/>
          <w:szCs w:val="22"/>
          <w:lang w:val="es-ES"/>
        </w:rPr>
        <w:t xml:space="preserve">lo que se logra verificar en el registro fotográfico es que el predio contiguo al del objeto de </w:t>
      </w:r>
      <w:r w:rsidR="00F1228E">
        <w:rPr>
          <w:rFonts w:ascii="Garamond" w:hAnsi="Garamond" w:cs="Arial"/>
          <w:sz w:val="22"/>
          <w:szCs w:val="22"/>
          <w:lang w:val="es-ES"/>
        </w:rPr>
        <w:t>la</w:t>
      </w:r>
      <w:r w:rsidR="00793238">
        <w:rPr>
          <w:rFonts w:ascii="Garamond" w:hAnsi="Garamond" w:cs="Arial"/>
          <w:sz w:val="22"/>
          <w:szCs w:val="22"/>
          <w:lang w:val="es-ES"/>
        </w:rPr>
        <w:t xml:space="preserve"> actuación administrativa fue demolido y que de acuerdo con lo mencionado en el informe técnico en el estabelecimiento ubicado en la CALLE 84 A No. 14-02, no existe para esa fecha una actividad económica, sin embargo no es determinante para motivar la decisión de archivo.   </w:t>
      </w:r>
      <w:r w:rsidR="00F1228E">
        <w:rPr>
          <w:rFonts w:ascii="Garamond" w:hAnsi="Garamond" w:cs="Arial"/>
          <w:sz w:val="22"/>
          <w:szCs w:val="22"/>
          <w:lang w:val="es-ES"/>
        </w:rPr>
        <w:t xml:space="preserve"> </w:t>
      </w:r>
    </w:p>
    <w:p w:rsidR="003703E4" w:rsidP="00F90D1A" w:rsidRDefault="003703E4" w14:paraId="1307FC82" w14:textId="212D2626">
      <w:pPr>
        <w:spacing w:line="276" w:lineRule="auto"/>
        <w:contextualSpacing/>
        <w:jc w:val="both"/>
        <w:rPr>
          <w:rFonts w:ascii="Garamond" w:hAnsi="Garamond" w:cs="Arial"/>
          <w:sz w:val="22"/>
          <w:szCs w:val="22"/>
          <w:lang w:val="es-ES"/>
        </w:rPr>
      </w:pPr>
    </w:p>
    <w:p w:rsidR="00793238" w:rsidP="00F90D1A" w:rsidRDefault="003703E4" w14:paraId="165973BE" w14:textId="0F55A158">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En consecuencia, de lo anterior, este Despacho dispuso realizar </w:t>
      </w:r>
      <w:r w:rsidR="00793238">
        <w:rPr>
          <w:rFonts w:ascii="Garamond" w:hAnsi="Garamond" w:cs="Arial"/>
          <w:sz w:val="22"/>
          <w:szCs w:val="22"/>
          <w:lang w:val="es-ES"/>
        </w:rPr>
        <w:t xml:space="preserve">una nueva visita técnica de verificación al establecimiento ubicado en la CALLE 84 A No. 14-02 encontrando lo siguiente: </w:t>
      </w:r>
    </w:p>
    <w:p w:rsidR="00793238" w:rsidP="00F90D1A" w:rsidRDefault="00793238" w14:paraId="631B781F" w14:textId="56D998B7">
      <w:pPr>
        <w:spacing w:line="276" w:lineRule="auto"/>
        <w:contextualSpacing/>
        <w:jc w:val="both"/>
        <w:rPr>
          <w:rFonts w:ascii="Garamond" w:hAnsi="Garamond" w:cs="Arial"/>
          <w:sz w:val="22"/>
          <w:szCs w:val="22"/>
          <w:lang w:val="es-ES"/>
        </w:rPr>
      </w:pPr>
    </w:p>
    <w:p w:rsidR="0035471A" w:rsidP="5B04BF17" w:rsidRDefault="00793238" w14:paraId="6FBDA378" w14:textId="7560CB11" w14:noSpellErr="1">
      <w:pPr>
        <w:pStyle w:val="Prrafodelista"/>
        <w:numPr>
          <w:ilvl w:val="0"/>
          <w:numId w:val="25"/>
        </w:numPr>
        <w:spacing w:line="276" w:lineRule="auto"/>
        <w:contextualSpacing/>
        <w:jc w:val="both"/>
        <w:rPr>
          <w:rFonts w:ascii="Garamond" w:hAnsi="Garamond" w:cs="Arial"/>
          <w:b w:val="0"/>
          <w:bCs w:val="0"/>
          <w:sz w:val="22"/>
          <w:szCs w:val="22"/>
          <w:lang w:val="es-CO"/>
        </w:rPr>
      </w:pPr>
      <w:r w:rsidRPr="5B04BF17" w:rsidR="00793238">
        <w:rPr>
          <w:rFonts w:ascii="Garamond" w:hAnsi="Garamond" w:cs="Arial"/>
          <w:b w:val="0"/>
          <w:bCs w:val="0"/>
          <w:sz w:val="22"/>
          <w:szCs w:val="22"/>
          <w:lang w:val="es-CO"/>
        </w:rPr>
        <w:t xml:space="preserve">De </w:t>
      </w:r>
      <w:r w:rsidRPr="5B04BF17" w:rsidR="0035471A">
        <w:rPr>
          <w:rFonts w:ascii="Garamond" w:hAnsi="Garamond" w:cs="Arial"/>
          <w:b w:val="0"/>
          <w:bCs w:val="0"/>
          <w:sz w:val="22"/>
          <w:szCs w:val="22"/>
          <w:lang w:val="es-CO"/>
        </w:rPr>
        <w:t>acuerdo</w:t>
      </w:r>
      <w:r w:rsidRPr="5B04BF17" w:rsidR="00793238">
        <w:rPr>
          <w:rFonts w:ascii="Garamond" w:hAnsi="Garamond" w:cs="Arial"/>
          <w:b w:val="0"/>
          <w:bCs w:val="0"/>
          <w:sz w:val="22"/>
          <w:szCs w:val="22"/>
          <w:lang w:val="es-CO"/>
        </w:rPr>
        <w:t xml:space="preserve"> con la localización a través de SINUPOT la dirección actual registra como CALLE 84 A No. 14 – 02</w:t>
      </w:r>
      <w:r w:rsidRPr="5B04BF17" w:rsidR="0035471A">
        <w:rPr>
          <w:rFonts w:ascii="Garamond" w:hAnsi="Garamond" w:cs="Arial"/>
          <w:b w:val="0"/>
          <w:bCs w:val="0"/>
          <w:sz w:val="22"/>
          <w:szCs w:val="22"/>
          <w:lang w:val="es-CO"/>
        </w:rPr>
        <w:t>.</w:t>
      </w:r>
    </w:p>
    <w:p w:rsidRPr="0035471A" w:rsidR="0035471A" w:rsidP="0035471A" w:rsidRDefault="0035471A" w14:paraId="1D5B2F22" w14:textId="77777777">
      <w:pPr>
        <w:pStyle w:val="Prrafodelista"/>
        <w:spacing w:line="276" w:lineRule="auto"/>
        <w:contextualSpacing/>
        <w:jc w:val="both"/>
        <w:rPr>
          <w:rFonts w:ascii="Garamond" w:hAnsi="Garamond" w:cs="Arial"/>
          <w:b w:val="0"/>
          <w:sz w:val="22"/>
          <w:szCs w:val="22"/>
        </w:rPr>
      </w:pPr>
    </w:p>
    <w:p w:rsidR="0035471A" w:rsidP="5B04BF17" w:rsidRDefault="00793238" w14:paraId="54C1976C" w14:textId="30193106" w14:noSpellErr="1">
      <w:pPr>
        <w:pStyle w:val="Prrafodelista"/>
        <w:numPr>
          <w:ilvl w:val="0"/>
          <w:numId w:val="25"/>
        </w:numPr>
        <w:spacing w:line="276" w:lineRule="auto"/>
        <w:contextualSpacing/>
        <w:jc w:val="both"/>
        <w:rPr>
          <w:rFonts w:ascii="Garamond" w:hAnsi="Garamond" w:cs="Arial"/>
          <w:b w:val="0"/>
          <w:bCs w:val="0"/>
          <w:sz w:val="22"/>
          <w:szCs w:val="22"/>
          <w:lang w:val="es-CO"/>
        </w:rPr>
      </w:pPr>
      <w:r w:rsidRPr="5B04BF17" w:rsidR="00793238">
        <w:rPr>
          <w:rFonts w:ascii="Garamond" w:hAnsi="Garamond" w:cs="Arial"/>
          <w:b w:val="0"/>
          <w:bCs w:val="0"/>
          <w:sz w:val="22"/>
          <w:szCs w:val="22"/>
          <w:lang w:val="es-CO"/>
        </w:rPr>
        <w:t xml:space="preserve"> </w:t>
      </w:r>
      <w:r w:rsidRPr="5B04BF17" w:rsidR="0035471A">
        <w:rPr>
          <w:rFonts w:ascii="Garamond" w:hAnsi="Garamond" w:cs="Arial"/>
          <w:b w:val="0"/>
          <w:bCs w:val="0"/>
          <w:sz w:val="22"/>
          <w:szCs w:val="22"/>
          <w:lang w:val="es-CO"/>
        </w:rPr>
        <w:t>E</w:t>
      </w:r>
      <w:r w:rsidRPr="5B04BF17" w:rsidR="0035471A">
        <w:rPr>
          <w:rFonts w:ascii="Garamond" w:hAnsi="Garamond" w:cs="Arial"/>
          <w:b w:val="0"/>
          <w:bCs w:val="0"/>
          <w:sz w:val="22"/>
          <w:szCs w:val="22"/>
          <w:lang w:val="es-CO"/>
        </w:rPr>
        <w:t>n el registro fotográfico es evidente que el predio en el cual funcionaba el establecimiento de comercio con a</w:t>
      </w:r>
      <w:r w:rsidRPr="5B04BF17" w:rsidR="0035471A">
        <w:rPr>
          <w:rFonts w:ascii="Garamond" w:hAnsi="Garamond" w:cs="Arial"/>
          <w:b w:val="0"/>
          <w:bCs w:val="0"/>
          <w:sz w:val="22"/>
          <w:szCs w:val="22"/>
          <w:lang w:val="es-CO"/>
        </w:rPr>
        <w:t xml:space="preserve">ctividad de bar y por </w:t>
      </w:r>
      <w:r w:rsidRPr="5B04BF17" w:rsidR="0035471A">
        <w:rPr>
          <w:rFonts w:ascii="Garamond" w:hAnsi="Garamond" w:cs="Arial"/>
          <w:b w:val="0"/>
          <w:bCs w:val="0"/>
          <w:sz w:val="22"/>
          <w:szCs w:val="22"/>
          <w:lang w:val="es-CO"/>
        </w:rPr>
        <w:t>e</w:t>
      </w:r>
      <w:r w:rsidRPr="5B04BF17" w:rsidR="0035471A">
        <w:rPr>
          <w:rFonts w:ascii="Garamond" w:hAnsi="Garamond" w:cs="Arial"/>
          <w:b w:val="0"/>
          <w:bCs w:val="0"/>
          <w:sz w:val="22"/>
          <w:szCs w:val="22"/>
          <w:lang w:val="es-CO"/>
        </w:rPr>
        <w:t>l</w:t>
      </w:r>
      <w:r w:rsidRPr="5B04BF17" w:rsidR="0035471A">
        <w:rPr>
          <w:rFonts w:ascii="Garamond" w:hAnsi="Garamond" w:cs="Arial"/>
          <w:b w:val="0"/>
          <w:bCs w:val="0"/>
          <w:sz w:val="22"/>
          <w:szCs w:val="22"/>
          <w:lang w:val="es-CO"/>
        </w:rPr>
        <w:t xml:space="preserve"> cual se dio inicio a la presente actuación administrativa, en la actualidad no existe, ya que actualmente funciona como un parqueadero</w:t>
      </w:r>
      <w:r w:rsidRPr="5B04BF17" w:rsidR="0035471A">
        <w:rPr>
          <w:rFonts w:ascii="Garamond" w:hAnsi="Garamond" w:cs="Arial"/>
          <w:b w:val="0"/>
          <w:bCs w:val="0"/>
          <w:sz w:val="22"/>
          <w:szCs w:val="22"/>
          <w:lang w:val="es-CO"/>
        </w:rPr>
        <w:t>.</w:t>
      </w:r>
      <w:r w:rsidRPr="5B04BF17" w:rsidR="0035471A">
        <w:rPr>
          <w:rFonts w:ascii="Garamond" w:hAnsi="Garamond" w:cs="Arial"/>
          <w:b w:val="0"/>
          <w:bCs w:val="0"/>
          <w:sz w:val="22"/>
          <w:szCs w:val="22"/>
          <w:lang w:val="es-CO"/>
        </w:rPr>
        <w:t xml:space="preserve"> </w:t>
      </w:r>
    </w:p>
    <w:p w:rsidRPr="0035471A" w:rsidR="0035471A" w:rsidP="0035471A" w:rsidRDefault="0035471A" w14:paraId="729BFC3D" w14:textId="77777777">
      <w:pPr>
        <w:pStyle w:val="Prrafodelista"/>
        <w:rPr>
          <w:rFonts w:ascii="Garamond" w:hAnsi="Garamond" w:cs="Arial"/>
          <w:b w:val="0"/>
          <w:sz w:val="22"/>
          <w:szCs w:val="22"/>
        </w:rPr>
      </w:pPr>
    </w:p>
    <w:p w:rsidR="0035471A" w:rsidP="0035471A" w:rsidRDefault="0035471A" w14:paraId="517A7770" w14:textId="77777777">
      <w:pPr>
        <w:pStyle w:val="Prrafodelista"/>
        <w:spacing w:line="276" w:lineRule="auto"/>
        <w:contextualSpacing/>
        <w:jc w:val="both"/>
        <w:rPr>
          <w:rFonts w:ascii="Garamond" w:hAnsi="Garamond" w:cs="Arial"/>
          <w:b w:val="0"/>
          <w:sz w:val="22"/>
          <w:szCs w:val="22"/>
        </w:rPr>
      </w:pPr>
    </w:p>
    <w:p w:rsidR="00793238" w:rsidP="5B04BF17" w:rsidRDefault="0035471A" w14:paraId="74C49399" w14:textId="36369E17" w14:noSpellErr="1">
      <w:pPr>
        <w:pStyle w:val="Prrafodelista"/>
        <w:numPr>
          <w:ilvl w:val="0"/>
          <w:numId w:val="25"/>
        </w:numPr>
        <w:spacing w:line="276" w:lineRule="auto"/>
        <w:contextualSpacing/>
        <w:jc w:val="both"/>
        <w:rPr>
          <w:rFonts w:ascii="Garamond" w:hAnsi="Garamond" w:cs="Arial"/>
          <w:b w:val="0"/>
          <w:bCs w:val="0"/>
          <w:sz w:val="22"/>
          <w:szCs w:val="22"/>
          <w:lang w:val="es-CO"/>
        </w:rPr>
      </w:pPr>
      <w:r w:rsidRPr="5B04BF17" w:rsidR="0035471A">
        <w:rPr>
          <w:rFonts w:ascii="Garamond" w:hAnsi="Garamond" w:cs="Arial"/>
          <w:b w:val="0"/>
          <w:bCs w:val="0"/>
          <w:sz w:val="22"/>
          <w:szCs w:val="22"/>
          <w:lang w:val="es-CO"/>
        </w:rPr>
        <w:t>La actividad que se desarrolla actualmente como parqueadero se encuentra permitida de acuerdo con el decreto 555 de 2021.</w:t>
      </w:r>
      <w:r w:rsidRPr="5B04BF17" w:rsidR="0035471A">
        <w:rPr>
          <w:rFonts w:ascii="Garamond" w:hAnsi="Garamond" w:cs="Arial"/>
          <w:b w:val="0"/>
          <w:bCs w:val="0"/>
          <w:sz w:val="22"/>
          <w:szCs w:val="22"/>
          <w:lang w:val="es-CO"/>
        </w:rPr>
        <w:t xml:space="preserve">  </w:t>
      </w:r>
      <w:r w:rsidRPr="5B04BF17" w:rsidR="00793238">
        <w:rPr>
          <w:rFonts w:ascii="Garamond" w:hAnsi="Garamond" w:cs="Arial"/>
          <w:b w:val="0"/>
          <w:bCs w:val="0"/>
          <w:sz w:val="22"/>
          <w:szCs w:val="22"/>
          <w:lang w:val="es-CO"/>
        </w:rPr>
        <w:t xml:space="preserve"> </w:t>
      </w:r>
    </w:p>
    <w:p w:rsidR="0035471A" w:rsidP="0035471A" w:rsidRDefault="0035471A" w14:paraId="685BABD3" w14:textId="77777777">
      <w:pPr>
        <w:pStyle w:val="Prrafodelista"/>
        <w:spacing w:line="276" w:lineRule="auto"/>
        <w:contextualSpacing/>
        <w:jc w:val="both"/>
        <w:rPr>
          <w:rFonts w:ascii="Garamond" w:hAnsi="Garamond" w:cs="Arial"/>
          <w:b w:val="0"/>
          <w:sz w:val="22"/>
          <w:szCs w:val="22"/>
        </w:rPr>
      </w:pPr>
    </w:p>
    <w:p w:rsidRPr="0035471A" w:rsidR="0035471A" w:rsidP="5B04BF17" w:rsidRDefault="0035471A" w14:paraId="7537D957" w14:textId="488A7868" w14:noSpellErr="1">
      <w:pPr>
        <w:pStyle w:val="Prrafodelista"/>
        <w:numPr>
          <w:ilvl w:val="0"/>
          <w:numId w:val="25"/>
        </w:numPr>
        <w:spacing w:line="276" w:lineRule="auto"/>
        <w:contextualSpacing/>
        <w:jc w:val="both"/>
        <w:rPr>
          <w:rFonts w:ascii="Garamond" w:hAnsi="Garamond" w:cs="Arial"/>
          <w:b w:val="0"/>
          <w:bCs w:val="0"/>
          <w:sz w:val="22"/>
          <w:szCs w:val="22"/>
          <w:lang w:val="es-CO"/>
        </w:rPr>
      </w:pPr>
      <w:r w:rsidRPr="5B04BF17" w:rsidR="0035471A">
        <w:rPr>
          <w:rFonts w:ascii="Garamond" w:hAnsi="Garamond" w:cs="Arial"/>
          <w:b w:val="0"/>
          <w:bCs w:val="0"/>
          <w:sz w:val="22"/>
          <w:szCs w:val="22"/>
          <w:lang w:val="es-CO"/>
        </w:rPr>
        <w:t>Finalmente, el informe concluye que el establecimiento por el cual se dio inicio a la actuación administrativa en la actualidad no es el mismo.</w:t>
      </w:r>
      <w:r w:rsidRPr="5B04BF17" w:rsidR="0035471A">
        <w:rPr>
          <w:rFonts w:ascii="Garamond" w:hAnsi="Garamond" w:cs="Arial"/>
          <w:b w:val="0"/>
          <w:bCs w:val="0"/>
          <w:sz w:val="22"/>
          <w:szCs w:val="22"/>
          <w:lang w:val="es-CO"/>
        </w:rPr>
        <w:t xml:space="preserve"> </w:t>
      </w:r>
    </w:p>
    <w:p w:rsidR="00793238" w:rsidP="00F90D1A" w:rsidRDefault="00793238" w14:paraId="5B407ED8" w14:textId="3270D3C5">
      <w:pPr>
        <w:spacing w:line="276" w:lineRule="auto"/>
        <w:contextualSpacing/>
        <w:jc w:val="both"/>
        <w:rPr>
          <w:rFonts w:ascii="Garamond" w:hAnsi="Garamond" w:cs="Arial"/>
          <w:sz w:val="22"/>
          <w:szCs w:val="22"/>
          <w:lang w:val="es-ES"/>
        </w:rPr>
      </w:pPr>
      <w:r>
        <w:rPr>
          <w:rFonts w:ascii="Garamond" w:hAnsi="Garamond" w:cs="Arial"/>
          <w:noProof/>
          <w:sz w:val="22"/>
          <w:szCs w:val="22"/>
          <w:lang w:val="en-US" w:eastAsia="en-US" w:bidi="ar-SA"/>
        </w:rPr>
        <w:drawing>
          <wp:inline distT="0" distB="0" distL="0" distR="0" wp14:anchorId="2D78F805" wp14:editId="6CC98A56">
            <wp:extent cx="5612130" cy="3657600"/>
            <wp:effectExtent l="0" t="0" r="762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4-12-03 at 11.29.14 AM.jpeg"/>
                    <pic:cNvPicPr/>
                  </pic:nvPicPr>
                  <pic:blipFill rotWithShape="1">
                    <a:blip r:embed="rId11" cstate="print">
                      <a:extLst>
                        <a:ext uri="{28A0092B-C50C-407E-A947-70E740481C1C}">
                          <a14:useLocalDpi xmlns:a14="http://schemas.microsoft.com/office/drawing/2010/main" val="0"/>
                        </a:ext>
                      </a:extLst>
                    </a:blip>
                    <a:srcRect t="2772" b="21188"/>
                    <a:stretch/>
                  </pic:blipFill>
                  <pic:spPr bwMode="auto">
                    <a:xfrm>
                      <a:off x="0" y="0"/>
                      <a:ext cx="5612130" cy="3657600"/>
                    </a:xfrm>
                    <a:prstGeom prst="rect">
                      <a:avLst/>
                    </a:prstGeom>
                    <a:ln>
                      <a:noFill/>
                    </a:ln>
                    <a:extLst>
                      <a:ext uri="{53640926-AAD7-44D8-BBD7-CCE9431645EC}">
                        <a14:shadowObscured xmlns:a14="http://schemas.microsoft.com/office/drawing/2010/main"/>
                      </a:ext>
                    </a:extLst>
                  </pic:spPr>
                </pic:pic>
              </a:graphicData>
            </a:graphic>
          </wp:inline>
        </w:drawing>
      </w:r>
    </w:p>
    <w:p w:rsidR="00F1228E" w:rsidP="00F90D1A" w:rsidRDefault="003703E4" w14:paraId="16EF3D55" w14:textId="1132899D">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  </w:t>
      </w:r>
    </w:p>
    <w:p w:rsidR="0035471A" w:rsidP="00F90D1A" w:rsidRDefault="00F1228E" w14:paraId="1E7473EC" w14:textId="12AD7077">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Así las </w:t>
      </w:r>
      <w:r w:rsidR="00E56BE0">
        <w:rPr>
          <w:rFonts w:ascii="Garamond" w:hAnsi="Garamond" w:cs="Arial"/>
          <w:sz w:val="22"/>
          <w:szCs w:val="22"/>
          <w:lang w:val="es-ES"/>
        </w:rPr>
        <w:t>cosas,</w:t>
      </w:r>
      <w:r>
        <w:rPr>
          <w:rFonts w:ascii="Garamond" w:hAnsi="Garamond" w:cs="Arial"/>
          <w:sz w:val="22"/>
          <w:szCs w:val="22"/>
          <w:lang w:val="es-ES"/>
        </w:rPr>
        <w:t xml:space="preserve"> encuentra este Despacho, que </w:t>
      </w:r>
      <w:r w:rsidR="0035471A">
        <w:rPr>
          <w:rFonts w:ascii="Garamond" w:hAnsi="Garamond" w:cs="Arial"/>
          <w:sz w:val="22"/>
          <w:szCs w:val="22"/>
          <w:lang w:val="es-ES"/>
        </w:rPr>
        <w:t xml:space="preserve">si bien es cierto </w:t>
      </w:r>
      <w:proofErr w:type="gramStart"/>
      <w:r w:rsidR="0035471A">
        <w:rPr>
          <w:rFonts w:ascii="Garamond" w:hAnsi="Garamond" w:cs="Arial"/>
          <w:sz w:val="22"/>
          <w:szCs w:val="22"/>
          <w:lang w:val="es-ES"/>
        </w:rPr>
        <w:t>le</w:t>
      </w:r>
      <w:proofErr w:type="gramEnd"/>
      <w:r w:rsidR="0035471A">
        <w:rPr>
          <w:rFonts w:ascii="Garamond" w:hAnsi="Garamond" w:cs="Arial"/>
          <w:sz w:val="22"/>
          <w:szCs w:val="22"/>
          <w:lang w:val="es-ES"/>
        </w:rPr>
        <w:t xml:space="preserve"> asiste razón </w:t>
      </w:r>
      <w:r>
        <w:rPr>
          <w:rFonts w:ascii="Garamond" w:hAnsi="Garamond" w:cs="Arial"/>
          <w:sz w:val="22"/>
          <w:szCs w:val="22"/>
          <w:lang w:val="es-ES"/>
        </w:rPr>
        <w:t>a los argumentos expuesto por el Ministerio Publico,</w:t>
      </w:r>
      <w:r w:rsidR="0035471A">
        <w:rPr>
          <w:rFonts w:ascii="Garamond" w:hAnsi="Garamond" w:cs="Arial"/>
          <w:sz w:val="22"/>
          <w:szCs w:val="22"/>
          <w:lang w:val="es-ES"/>
        </w:rPr>
        <w:t xml:space="preserve"> también lo es que de </w:t>
      </w:r>
      <w:r w:rsidR="003347F9">
        <w:rPr>
          <w:rFonts w:ascii="Garamond" w:hAnsi="Garamond" w:cs="Arial"/>
          <w:sz w:val="22"/>
          <w:szCs w:val="22"/>
          <w:lang w:val="es-ES"/>
        </w:rPr>
        <w:t>acuerdo</w:t>
      </w:r>
      <w:r w:rsidR="0035471A">
        <w:rPr>
          <w:rFonts w:ascii="Garamond" w:hAnsi="Garamond" w:cs="Arial"/>
          <w:sz w:val="22"/>
          <w:szCs w:val="22"/>
          <w:lang w:val="es-ES"/>
        </w:rPr>
        <w:t xml:space="preserve"> con las pruebas obrantes en la actualidad, obtenida mediante visita técnica del 05 de julio de 2024, es procedente declarar la carencia actual del objeto, esta vez con la motivación y argumentos adecuados a la </w:t>
      </w:r>
      <w:r w:rsidR="003347F9">
        <w:rPr>
          <w:rFonts w:ascii="Garamond" w:hAnsi="Garamond" w:cs="Arial"/>
          <w:sz w:val="22"/>
          <w:szCs w:val="22"/>
          <w:lang w:val="es-ES"/>
        </w:rPr>
        <w:t>actuación</w:t>
      </w:r>
      <w:r w:rsidR="0035471A">
        <w:rPr>
          <w:rFonts w:ascii="Garamond" w:hAnsi="Garamond" w:cs="Arial"/>
          <w:sz w:val="22"/>
          <w:szCs w:val="22"/>
          <w:lang w:val="es-ES"/>
        </w:rPr>
        <w:t xml:space="preserve"> administrativa.</w:t>
      </w:r>
    </w:p>
    <w:p w:rsidR="003347F9" w:rsidP="00F90D1A" w:rsidRDefault="003347F9" w14:paraId="22C03782" w14:textId="77777777">
      <w:pPr>
        <w:spacing w:line="276" w:lineRule="auto"/>
        <w:contextualSpacing/>
        <w:jc w:val="both"/>
        <w:rPr>
          <w:rFonts w:ascii="Garamond" w:hAnsi="Garamond" w:cs="Arial"/>
          <w:sz w:val="22"/>
          <w:szCs w:val="22"/>
          <w:lang w:val="es-ES"/>
        </w:rPr>
      </w:pPr>
    </w:p>
    <w:p w:rsidR="003347F9" w:rsidP="003347F9" w:rsidRDefault="0035471A" w14:paraId="2EA5B1DB" w14:textId="5CF5E5F6">
      <w:pPr>
        <w:spacing w:line="276" w:lineRule="auto"/>
        <w:contextualSpacing/>
        <w:jc w:val="both"/>
        <w:rPr>
          <w:rFonts w:ascii="Garamond" w:hAnsi="Garamond" w:eastAsia="Calibri"/>
          <w:color w:val="00000A"/>
        </w:rPr>
      </w:pPr>
      <w:r>
        <w:rPr>
          <w:rFonts w:ascii="Garamond" w:hAnsi="Garamond" w:cs="Arial"/>
          <w:sz w:val="22"/>
          <w:szCs w:val="22"/>
          <w:lang w:val="es-ES"/>
        </w:rPr>
        <w:t>Por lo anterior es preciso traer a colación que a folio 188 del plenario se evidencia que se profirió resolución No. 442 del 10 de agosto de 2018, por la cual este despacho en su momento ordeno el c</w:t>
      </w:r>
      <w:r w:rsidR="0004096B">
        <w:rPr>
          <w:rFonts w:ascii="Garamond" w:hAnsi="Garamond" w:cs="Arial"/>
          <w:sz w:val="22"/>
          <w:szCs w:val="22"/>
          <w:lang w:val="es-ES"/>
        </w:rPr>
        <w:t>ie</w:t>
      </w:r>
      <w:bookmarkStart w:name="_GoBack" w:id="0"/>
      <w:bookmarkEnd w:id="0"/>
      <w:r>
        <w:rPr>
          <w:rFonts w:ascii="Garamond" w:hAnsi="Garamond" w:cs="Arial"/>
          <w:sz w:val="22"/>
          <w:szCs w:val="22"/>
          <w:lang w:val="es-ES"/>
        </w:rPr>
        <w:t xml:space="preserve">rre definitivo del </w:t>
      </w:r>
      <w:r w:rsidR="003347F9">
        <w:rPr>
          <w:rFonts w:ascii="Garamond" w:hAnsi="Garamond" w:cs="Arial"/>
          <w:sz w:val="22"/>
          <w:szCs w:val="22"/>
          <w:lang w:val="es-ES"/>
        </w:rPr>
        <w:t>establecimiento</w:t>
      </w:r>
      <w:r>
        <w:rPr>
          <w:rFonts w:ascii="Garamond" w:hAnsi="Garamond" w:cs="Arial"/>
          <w:sz w:val="22"/>
          <w:szCs w:val="22"/>
          <w:lang w:val="es-ES"/>
        </w:rPr>
        <w:t xml:space="preserve"> de comercio con actividad de venta y </w:t>
      </w:r>
      <w:r w:rsidR="003347F9">
        <w:rPr>
          <w:rFonts w:ascii="Garamond" w:hAnsi="Garamond" w:cs="Arial"/>
          <w:sz w:val="22"/>
          <w:szCs w:val="22"/>
          <w:lang w:val="es-ES"/>
        </w:rPr>
        <w:t>consumo</w:t>
      </w:r>
      <w:r>
        <w:rPr>
          <w:rFonts w:ascii="Garamond" w:hAnsi="Garamond" w:cs="Arial"/>
          <w:sz w:val="22"/>
          <w:szCs w:val="22"/>
          <w:lang w:val="es-ES"/>
        </w:rPr>
        <w:t xml:space="preserve"> de licor </w:t>
      </w:r>
      <w:r w:rsidR="003347F9">
        <w:rPr>
          <w:rFonts w:ascii="Garamond" w:hAnsi="Garamond" w:cs="Arial"/>
          <w:sz w:val="22"/>
          <w:szCs w:val="22"/>
          <w:lang w:val="es-ES"/>
        </w:rPr>
        <w:t xml:space="preserve">denominado “Asociación Para El Fomento De La Cultura Y Entretenimiento Urbano ASODIS” ubicado en la CALLE 84 BIS No. 14-02/06, por incumplir el requisito del uso del suelo, sin embargo al realizar el respectivo análisis jurídico de nuestro propio acto, encuentra este despacho que la resolución No. 429 de 2023 ordeno revocar dicha resolución de sanción, no obstante el proceder jurídico realmente es el decaimiento del acto administrativo, de acuerdo con el articulo </w:t>
      </w:r>
      <w:r w:rsidRPr="00ED0DFA" w:rsidR="003347F9">
        <w:rPr>
          <w:rFonts w:ascii="Garamond" w:hAnsi="Garamond" w:eastAsia="Calibri"/>
          <w:color w:val="00000A"/>
        </w:rPr>
        <w:t>66 del Código Contencioso Administrativo</w:t>
      </w:r>
      <w:r w:rsidR="003347F9">
        <w:rPr>
          <w:rFonts w:ascii="Garamond" w:hAnsi="Garamond" w:eastAsia="Calibri"/>
          <w:color w:val="00000A"/>
        </w:rPr>
        <w:t xml:space="preserve">, puesto que nos enfrentamos al numeral segundo de dicho artículo es decir </w:t>
      </w:r>
      <w:r w:rsidRPr="003347F9" w:rsidR="003347F9">
        <w:rPr>
          <w:rFonts w:ascii="Garamond" w:hAnsi="Garamond" w:eastAsia="Calibri"/>
          <w:color w:val="00000A"/>
        </w:rPr>
        <w:t>Cuando desaparezcan sus fundamentos de hecho o de derecho.</w:t>
      </w:r>
    </w:p>
    <w:p w:rsidR="003347F9" w:rsidP="003347F9" w:rsidRDefault="003347F9" w14:paraId="151659BA" w14:textId="5311C633">
      <w:pPr>
        <w:spacing w:line="276" w:lineRule="auto"/>
        <w:contextualSpacing/>
        <w:jc w:val="both"/>
        <w:rPr>
          <w:rFonts w:ascii="Garamond" w:hAnsi="Garamond" w:eastAsia="Calibri"/>
          <w:color w:val="00000A"/>
        </w:rPr>
      </w:pPr>
    </w:p>
    <w:p w:rsidRPr="003347F9" w:rsidR="003347F9" w:rsidP="003347F9" w:rsidRDefault="003347F9" w14:paraId="1270CFB0" w14:textId="77777777">
      <w:pPr>
        <w:spacing w:line="276" w:lineRule="auto"/>
        <w:contextualSpacing/>
        <w:jc w:val="both"/>
        <w:rPr>
          <w:rFonts w:ascii="Garamond" w:hAnsi="Garamond" w:cs="Arial"/>
          <w:sz w:val="22"/>
          <w:szCs w:val="22"/>
        </w:rPr>
      </w:pPr>
      <w:r w:rsidRPr="003347F9">
        <w:rPr>
          <w:rFonts w:ascii="Garamond" w:hAnsi="Garamond" w:cs="Arial"/>
          <w:sz w:val="22"/>
          <w:szCs w:val="22"/>
        </w:rPr>
        <w:t xml:space="preserve">Que al respecto de la pérdida de fuerza ejecutoria, la corte constitucional en la sentencia T-152 de 2009, expresó:  </w:t>
      </w:r>
    </w:p>
    <w:p w:rsidRPr="003347F9" w:rsidR="003347F9" w:rsidP="003347F9" w:rsidRDefault="003347F9" w14:paraId="0CDC4717" w14:textId="77777777">
      <w:pPr>
        <w:spacing w:line="276" w:lineRule="auto"/>
        <w:contextualSpacing/>
        <w:jc w:val="both"/>
        <w:rPr>
          <w:rFonts w:ascii="Garamond" w:hAnsi="Garamond" w:cs="Arial"/>
          <w:i/>
          <w:iCs/>
          <w:sz w:val="22"/>
          <w:szCs w:val="22"/>
        </w:rPr>
      </w:pPr>
      <w:r w:rsidRPr="003347F9">
        <w:rPr>
          <w:rFonts w:ascii="Garamond" w:hAnsi="Garamond" w:cs="Arial"/>
          <w:i/>
          <w:iCs/>
          <w:sz w:val="22"/>
          <w:szCs w:val="22"/>
        </w:rPr>
        <w:t xml:space="preserve">“En efecto, el hecho de que el decaimiento del acto administrativo no necesita su declaratoria no significa que no pueda ser </w:t>
      </w:r>
      <w:r w:rsidRPr="003347F9">
        <w:rPr>
          <w:rFonts w:ascii="Garamond" w:hAnsi="Garamond" w:cs="Arial"/>
          <w:i/>
          <w:iCs/>
          <w:sz w:val="22"/>
          <w:szCs w:val="22"/>
        </w:rPr>
        <w:t>constatado por la autoridad administrativa que lo profirió y, de este modo, tenga plenas facultades para analizar si efectivamente los fundamentos de derecho del mismo han desaparecido.”</w:t>
      </w:r>
    </w:p>
    <w:p w:rsidRPr="003347F9" w:rsidR="003347F9" w:rsidP="003347F9" w:rsidRDefault="003347F9" w14:paraId="79A00103" w14:textId="77777777">
      <w:pPr>
        <w:spacing w:line="276" w:lineRule="auto"/>
        <w:contextualSpacing/>
        <w:jc w:val="both"/>
        <w:rPr>
          <w:rFonts w:ascii="Garamond" w:hAnsi="Garamond" w:cs="Arial"/>
          <w:sz w:val="22"/>
          <w:szCs w:val="22"/>
        </w:rPr>
      </w:pPr>
      <w:r w:rsidRPr="003347F9">
        <w:rPr>
          <w:rFonts w:ascii="Garamond" w:hAnsi="Garamond" w:cs="Arial"/>
          <w:sz w:val="22"/>
          <w:szCs w:val="22"/>
        </w:rPr>
        <w:t xml:space="preserve">Que si bien es cierto el decaimiento del acto administrativo opera de pleno derecho y no requiere su declaratoria en sede administrativa o judicial, la sentencia antes citada también expresó: </w:t>
      </w:r>
    </w:p>
    <w:p w:rsidRPr="003347F9" w:rsidR="003347F9" w:rsidP="003347F9" w:rsidRDefault="003347F9" w14:paraId="0A53D11F" w14:textId="77777777">
      <w:pPr>
        <w:spacing w:line="276" w:lineRule="auto"/>
        <w:contextualSpacing/>
        <w:jc w:val="both"/>
        <w:rPr>
          <w:rFonts w:ascii="Garamond" w:hAnsi="Garamond" w:cs="Arial"/>
          <w:i/>
          <w:iCs/>
          <w:sz w:val="22"/>
          <w:szCs w:val="22"/>
        </w:rPr>
      </w:pPr>
      <w:r w:rsidRPr="003347F9">
        <w:rPr>
          <w:rFonts w:ascii="Garamond" w:hAnsi="Garamond" w:cs="Arial"/>
          <w:i/>
          <w:iCs/>
          <w:sz w:val="22"/>
          <w:szCs w:val="22"/>
        </w:rPr>
        <w:t xml:space="preserve">“(…)Mientras la revocatoria directa es una forma de extinción del acto administrativo por virtud de un nuevo acto administrativo reglado (a diferencia del primero que puede ser expedido por simple decisión de oportunidad y conveniencia, este último sólo procede si se dan las causas expresamente autorizadas por la ley), la pérdida de fuerza ejecutoria del acto administrativo es una figura que se ocasiona ante la ausencia de obligatoriedad de la ejecución del acto (artículo 66 del Código Contencioso Administrativo). A su vez, mientras la pérdida de fuerza ejecutoria afecta la eficacia, la revocatoria directa se relaciona con la validez del acto administrativo. Es claro, entonces, que la eficacia u obligatoriedad del acto administrativo es independiente de su validez o invalidez, puesto que es perfectamente posible que un acto administrativo irregular sea obligatorio (casos en los que han caducado las acciones pertinentes para anularlo) o que un acto administrativo regular no pueda ejecutarse (por ejemplo cuando el acto perdió su vigencia o cuando se cumplió la condición resolutoria a que se somete el </w:t>
      </w:r>
      <w:proofErr w:type="gramStart"/>
      <w:r w:rsidRPr="003347F9">
        <w:rPr>
          <w:rFonts w:ascii="Garamond" w:hAnsi="Garamond" w:cs="Arial"/>
          <w:i/>
          <w:iCs/>
          <w:sz w:val="22"/>
          <w:szCs w:val="22"/>
        </w:rPr>
        <w:t>acto)(</w:t>
      </w:r>
      <w:proofErr w:type="gramEnd"/>
      <w:r w:rsidRPr="003347F9">
        <w:rPr>
          <w:rFonts w:ascii="Garamond" w:hAnsi="Garamond" w:cs="Arial"/>
          <w:i/>
          <w:iCs/>
          <w:sz w:val="22"/>
          <w:szCs w:val="22"/>
        </w:rPr>
        <w:t>…)”.</w:t>
      </w:r>
    </w:p>
    <w:p w:rsidRPr="003347F9" w:rsidR="003347F9" w:rsidP="003347F9" w:rsidRDefault="003347F9" w14:paraId="4C8A3DA5" w14:textId="77777777">
      <w:pPr>
        <w:spacing w:line="276" w:lineRule="auto"/>
        <w:contextualSpacing/>
        <w:jc w:val="both"/>
        <w:rPr>
          <w:rFonts w:ascii="Garamond" w:hAnsi="Garamond" w:cs="Arial"/>
          <w:sz w:val="22"/>
          <w:szCs w:val="22"/>
        </w:rPr>
      </w:pPr>
      <w:r w:rsidRPr="003347F9">
        <w:rPr>
          <w:rFonts w:ascii="Garamond" w:hAnsi="Garamond" w:cs="Arial"/>
          <w:sz w:val="22"/>
          <w:szCs w:val="22"/>
        </w:rPr>
        <w:t>La jurisdicción contencioso-administrativa se ha pronunciado en varias oportunidades en relación con el decaimiento de un acto administrativo que se produce cuando las disposiciones legales o reglamentarias que le sirven de sustento, desaparece del escenario jurídico, como lo ha reconocido la ley, la jurisprudencia y la doctrina nacional.</w:t>
      </w:r>
    </w:p>
    <w:p w:rsidRPr="003347F9" w:rsidR="003347F9" w:rsidP="003347F9" w:rsidRDefault="003347F9" w14:paraId="6E6BC34C" w14:textId="77777777">
      <w:pPr>
        <w:spacing w:line="276" w:lineRule="auto"/>
        <w:contextualSpacing/>
        <w:jc w:val="both"/>
        <w:rPr>
          <w:rFonts w:ascii="Garamond" w:hAnsi="Garamond" w:cs="Arial"/>
          <w:sz w:val="22"/>
          <w:szCs w:val="22"/>
        </w:rPr>
      </w:pPr>
    </w:p>
    <w:p w:rsidRPr="003347F9" w:rsidR="003347F9" w:rsidP="003347F9" w:rsidRDefault="003347F9" w14:paraId="37302B14" w14:textId="77777777">
      <w:pPr>
        <w:spacing w:line="276" w:lineRule="auto"/>
        <w:contextualSpacing/>
        <w:jc w:val="both"/>
        <w:rPr>
          <w:rFonts w:ascii="Garamond" w:hAnsi="Garamond" w:cs="Arial"/>
          <w:sz w:val="22"/>
          <w:szCs w:val="22"/>
        </w:rPr>
      </w:pPr>
      <w:r w:rsidRPr="003347F9">
        <w:rPr>
          <w:rFonts w:ascii="Garamond" w:hAnsi="Garamond" w:cs="Arial"/>
          <w:sz w:val="22"/>
          <w:szCs w:val="22"/>
        </w:rPr>
        <w:t>El Consejo de Estado ha expresado en relación con la pérdida de fuerza ejecutoria del acto administrativo, y particularmente en lo relativo al decaimiento del acto administrativo, lo siguiente:</w:t>
      </w:r>
    </w:p>
    <w:p w:rsidRPr="003347F9" w:rsidR="003347F9" w:rsidP="003347F9" w:rsidRDefault="003347F9" w14:paraId="4DF16A78" w14:textId="77777777">
      <w:pPr>
        <w:spacing w:line="276" w:lineRule="auto"/>
        <w:contextualSpacing/>
        <w:jc w:val="both"/>
        <w:rPr>
          <w:rFonts w:ascii="Garamond" w:hAnsi="Garamond" w:cs="Arial"/>
          <w:sz w:val="22"/>
          <w:szCs w:val="22"/>
        </w:rPr>
      </w:pPr>
    </w:p>
    <w:p w:rsidRPr="003347F9" w:rsidR="003347F9" w:rsidP="003347F9" w:rsidRDefault="003347F9" w14:paraId="418E4D05" w14:textId="77777777">
      <w:pPr>
        <w:spacing w:line="276" w:lineRule="auto"/>
        <w:contextualSpacing/>
        <w:jc w:val="both"/>
        <w:rPr>
          <w:rFonts w:ascii="Garamond" w:hAnsi="Garamond" w:cs="Arial"/>
          <w:i/>
          <w:sz w:val="22"/>
          <w:szCs w:val="22"/>
        </w:rPr>
      </w:pPr>
      <w:r w:rsidRPr="003347F9">
        <w:rPr>
          <w:rFonts w:ascii="Garamond" w:hAnsi="Garamond" w:cs="Arial"/>
          <w:i/>
          <w:sz w:val="22"/>
          <w:szCs w:val="22"/>
        </w:rPr>
        <w:t xml:space="preserve">"La doctrina foránea, y la nacional que ha seguido esas concepciones sin mayor profundidad, bueno es reconocerlo, al tratar las formas de extinción de los actos administrativos, generales o de efectos particulares, ha reconocido y consagrado la figura jurídica del decaimiento del acto administrativo, o sea, la extinción de ese acto jurídico producida por circunstancias supervinientes que hacen desaparecer un presupuesto de hecho o de derecho indispensable para la existencia del acto: a) derogación o modificación de la norma legal en que se fundó el acto administrativo; b) declaratoria de </w:t>
      </w:r>
      <w:proofErr w:type="spellStart"/>
      <w:r w:rsidRPr="003347F9">
        <w:rPr>
          <w:rFonts w:ascii="Garamond" w:hAnsi="Garamond" w:cs="Arial"/>
          <w:i/>
          <w:sz w:val="22"/>
          <w:szCs w:val="22"/>
        </w:rPr>
        <w:t>inexequibilidad</w:t>
      </w:r>
      <w:proofErr w:type="spellEnd"/>
      <w:r w:rsidRPr="003347F9">
        <w:rPr>
          <w:rFonts w:ascii="Garamond" w:hAnsi="Garamond" w:cs="Arial"/>
          <w:i/>
          <w:sz w:val="22"/>
          <w:szCs w:val="22"/>
        </w:rPr>
        <w:t xml:space="preserve"> de la norma constitucional o legal hecha por el juez que ejerce el control de constitucionalidad, en los países donde ello existe; c) declaratoria de nulidad del acto administrativo de carácter general en que se fundamenta la decisión de contenido individual o particular; y d) desaparición de las circunstancias fácticas o de hecho que determinaron el reconocimiento de un derecho o situación jurídica particular y concreta."</w:t>
      </w:r>
    </w:p>
    <w:p w:rsidRPr="003347F9" w:rsidR="003347F9" w:rsidP="003347F9" w:rsidRDefault="003347F9" w14:paraId="0B2D80FA" w14:textId="77777777">
      <w:pPr>
        <w:spacing w:line="276" w:lineRule="auto"/>
        <w:contextualSpacing/>
        <w:jc w:val="both"/>
        <w:rPr>
          <w:rFonts w:ascii="Garamond" w:hAnsi="Garamond" w:cs="Arial"/>
          <w:i/>
          <w:sz w:val="22"/>
          <w:szCs w:val="22"/>
        </w:rPr>
      </w:pPr>
    </w:p>
    <w:p w:rsidRPr="003347F9" w:rsidR="003347F9" w:rsidP="003347F9" w:rsidRDefault="003347F9" w14:paraId="6BB9A739" w14:textId="77777777">
      <w:pPr>
        <w:spacing w:line="276" w:lineRule="auto"/>
        <w:contextualSpacing/>
        <w:jc w:val="both"/>
        <w:rPr>
          <w:rFonts w:ascii="Garamond" w:hAnsi="Garamond" w:cs="Arial"/>
          <w:sz w:val="22"/>
          <w:szCs w:val="22"/>
        </w:rPr>
      </w:pPr>
      <w:r w:rsidRPr="003347F9">
        <w:rPr>
          <w:rFonts w:ascii="Garamond" w:hAnsi="Garamond" w:cs="Arial"/>
          <w:i/>
          <w:sz w:val="22"/>
          <w:szCs w:val="22"/>
        </w:rPr>
        <w:t xml:space="preserve">“De esta manera, cuando se declara la </w:t>
      </w:r>
      <w:proofErr w:type="spellStart"/>
      <w:r w:rsidRPr="003347F9">
        <w:rPr>
          <w:rFonts w:ascii="Garamond" w:hAnsi="Garamond" w:cs="Arial"/>
          <w:i/>
          <w:sz w:val="22"/>
          <w:szCs w:val="22"/>
        </w:rPr>
        <w:t>inexequibilidad</w:t>
      </w:r>
      <w:proofErr w:type="spellEnd"/>
      <w:r w:rsidRPr="003347F9">
        <w:rPr>
          <w:rFonts w:ascii="Garamond" w:hAnsi="Garamond" w:cs="Arial"/>
          <w:i/>
          <w:sz w:val="22"/>
          <w:szCs w:val="22"/>
        </w:rPr>
        <w:t xml:space="preserve"> de una norma legal en que se funda un acto administrativo se produce la extinción y fuerza ejecutoria del mismo, pues si bien es cierto que todos los actos administrativos son obligatorios mientras no hayan sido anulados o suspendidos por la jurisdicción en lo contencioso administrativo, también lo es que la misma norma demandada establece que "salvo norma expresa en contrario", en forma tal que bien puede prescribirse la pérdida de fuerza ejecutoria frente a la desaparición de un presupuesto de hecho o de derecho indispensable para la vigencia del acto jurídico, que da lugar a que en virtud de la declaratoria de nulidad del acto o de </w:t>
      </w:r>
      <w:proofErr w:type="spellStart"/>
      <w:r w:rsidRPr="003347F9">
        <w:rPr>
          <w:rFonts w:ascii="Garamond" w:hAnsi="Garamond" w:cs="Arial"/>
          <w:i/>
          <w:sz w:val="22"/>
          <w:szCs w:val="22"/>
        </w:rPr>
        <w:t>inexequibilidad</w:t>
      </w:r>
      <w:proofErr w:type="spellEnd"/>
      <w:r w:rsidRPr="003347F9">
        <w:rPr>
          <w:rFonts w:ascii="Garamond" w:hAnsi="Garamond" w:cs="Arial"/>
          <w:i/>
          <w:sz w:val="22"/>
          <w:szCs w:val="22"/>
        </w:rPr>
        <w:t xml:space="preserve"> del precepto en que este se funda, decretado por providencia judicial, no pueda seguir surtiendo efectos hacia el futuro, en razón precisamente de haber desaparecido el fundamento legal o el objeto del mismo.”</w:t>
      </w:r>
      <w:r w:rsidRPr="003347F9">
        <w:rPr>
          <w:rFonts w:ascii="Garamond" w:hAnsi="Garamond" w:cs="Arial"/>
          <w:sz w:val="22"/>
          <w:szCs w:val="22"/>
        </w:rPr>
        <w:t xml:space="preserve">  </w:t>
      </w:r>
      <w:r w:rsidRPr="003347F9">
        <w:rPr>
          <w:rFonts w:ascii="Garamond" w:hAnsi="Garamond" w:cs="Arial"/>
          <w:b/>
          <w:sz w:val="22"/>
          <w:szCs w:val="22"/>
        </w:rPr>
        <w:t xml:space="preserve">Sentencia C-069 DE 1995 - Magistrado Ponente Dr. </w:t>
      </w:r>
      <w:r w:rsidRPr="003347F9">
        <w:rPr>
          <w:rFonts w:ascii="Garamond" w:hAnsi="Garamond" w:cs="Arial"/>
          <w:b/>
          <w:sz w:val="22"/>
          <w:szCs w:val="22"/>
        </w:rPr>
        <w:t>Hernando Herrera Vergara</w:t>
      </w:r>
    </w:p>
    <w:p w:rsidRPr="003347F9" w:rsidR="003347F9" w:rsidP="00F90D1A" w:rsidRDefault="003347F9" w14:paraId="617642F7" w14:textId="77777777">
      <w:pPr>
        <w:spacing w:line="276" w:lineRule="auto"/>
        <w:contextualSpacing/>
        <w:jc w:val="both"/>
        <w:rPr>
          <w:rFonts w:ascii="Garamond" w:hAnsi="Garamond" w:cs="Arial"/>
          <w:sz w:val="22"/>
          <w:szCs w:val="22"/>
        </w:rPr>
      </w:pPr>
    </w:p>
    <w:p w:rsidRPr="00A94371" w:rsidR="00A94371" w:rsidP="00A94371" w:rsidRDefault="00A94371" w14:paraId="64A0EFA8" w14:textId="77777777">
      <w:pPr>
        <w:spacing w:line="276" w:lineRule="auto"/>
        <w:contextualSpacing/>
        <w:jc w:val="both"/>
        <w:rPr>
          <w:rFonts w:ascii="Garamond" w:hAnsi="Garamond" w:cs="Arial"/>
          <w:sz w:val="22"/>
          <w:szCs w:val="22"/>
        </w:rPr>
      </w:pPr>
      <w:r w:rsidRPr="00A94371">
        <w:rPr>
          <w:rFonts w:ascii="Garamond" w:hAnsi="Garamond" w:cs="Arial"/>
          <w:sz w:val="22"/>
          <w:szCs w:val="22"/>
        </w:rPr>
        <w:t>De esta forma, todos los ciudadanos o administrados, en general, tienen derecho a conocer previamente cuales son las consecuencias frente a la comisión de una conducta antijurídica en el ámbito del derecho administrativo sancionatorio, y de la misma manera las normas tanto sustanciales como procesales que les serán aplicables, y las cuales también pueden hacer uso para su defensa. </w:t>
      </w:r>
    </w:p>
    <w:p w:rsidRPr="00A94371" w:rsidR="00A94371" w:rsidP="00A94371" w:rsidRDefault="00A94371" w14:paraId="0D16F632" w14:textId="77777777">
      <w:pPr>
        <w:spacing w:line="276" w:lineRule="auto"/>
        <w:contextualSpacing/>
        <w:jc w:val="both"/>
        <w:rPr>
          <w:rFonts w:ascii="Garamond" w:hAnsi="Garamond" w:cs="Arial"/>
          <w:sz w:val="22"/>
          <w:szCs w:val="22"/>
        </w:rPr>
      </w:pPr>
    </w:p>
    <w:p w:rsidRPr="00A94371" w:rsidR="00A94371" w:rsidP="00A94371" w:rsidRDefault="00A94371" w14:paraId="44EFA0CC" w14:textId="77777777">
      <w:pPr>
        <w:spacing w:line="276" w:lineRule="auto"/>
        <w:contextualSpacing/>
        <w:jc w:val="both"/>
        <w:rPr>
          <w:rFonts w:ascii="Garamond" w:hAnsi="Garamond" w:cs="Arial"/>
          <w:sz w:val="22"/>
          <w:szCs w:val="22"/>
        </w:rPr>
      </w:pPr>
      <w:r w:rsidRPr="00A94371">
        <w:rPr>
          <w:rFonts w:ascii="Garamond" w:hAnsi="Garamond" w:cs="Arial"/>
          <w:sz w:val="22"/>
          <w:szCs w:val="22"/>
        </w:rPr>
        <w:t xml:space="preserve">El legislador ha establecido que los actos administrativos por regla general, son de obligatorio cumplimiento siempre que no hayan sido suspendidos o declarados nulos por la jurisdicción de lo contencioso administrativo; sin embargo, también previó una excepción a esa regla, señalando que, ante norma expresa en contrario, la ejecutoriedad del acto administrativo eventualmente podría cesar.   </w:t>
      </w:r>
    </w:p>
    <w:p w:rsidRPr="00A94371" w:rsidR="00A94371" w:rsidP="00A94371" w:rsidRDefault="00A94371" w14:paraId="37F89AA3" w14:textId="77777777">
      <w:pPr>
        <w:spacing w:line="276" w:lineRule="auto"/>
        <w:contextualSpacing/>
        <w:jc w:val="both"/>
        <w:rPr>
          <w:rFonts w:ascii="Garamond" w:hAnsi="Garamond" w:cs="Arial"/>
          <w:sz w:val="22"/>
          <w:szCs w:val="22"/>
        </w:rPr>
      </w:pPr>
    </w:p>
    <w:p w:rsidRPr="00A94371" w:rsidR="00A94371" w:rsidP="00A94371" w:rsidRDefault="00A94371" w14:paraId="5751219A" w14:textId="77777777">
      <w:pPr>
        <w:spacing w:line="276" w:lineRule="auto"/>
        <w:contextualSpacing/>
        <w:jc w:val="both"/>
        <w:rPr>
          <w:rFonts w:ascii="Garamond" w:hAnsi="Garamond" w:cs="Arial"/>
          <w:sz w:val="22"/>
          <w:szCs w:val="22"/>
        </w:rPr>
      </w:pPr>
      <w:r w:rsidRPr="00A94371">
        <w:rPr>
          <w:rFonts w:ascii="Garamond" w:hAnsi="Garamond" w:cs="Arial"/>
          <w:sz w:val="22"/>
          <w:szCs w:val="22"/>
        </w:rPr>
        <w:t xml:space="preserve">Así, la pérdida de fuerza de ejecutoria de un acto administrativo se constituye como una limitante a la eficacia de este, configurándose también como la excepción señalada en el artículo 66 del Decreto 01 de 1984. En ese sentido, la pérdida de ejecutoriedad del acto administrativo se concibe como una figura jurídica a través de la cual los efectos producidos por el acto administrativo pierden su carácter vinculante. </w:t>
      </w:r>
    </w:p>
    <w:p w:rsidRPr="00A94371" w:rsidR="00A94371" w:rsidP="00A94371" w:rsidRDefault="00A94371" w14:paraId="5E82E83C" w14:textId="77777777">
      <w:pPr>
        <w:spacing w:line="276" w:lineRule="auto"/>
        <w:contextualSpacing/>
        <w:jc w:val="both"/>
        <w:rPr>
          <w:rFonts w:ascii="Garamond" w:hAnsi="Garamond" w:cs="Arial"/>
          <w:sz w:val="22"/>
          <w:szCs w:val="22"/>
        </w:rPr>
      </w:pPr>
    </w:p>
    <w:p w:rsidRPr="00A94371" w:rsidR="00A94371" w:rsidP="00A94371" w:rsidRDefault="00A94371" w14:paraId="5F143716" w14:textId="77777777">
      <w:pPr>
        <w:spacing w:line="276" w:lineRule="auto"/>
        <w:contextualSpacing/>
        <w:jc w:val="both"/>
        <w:rPr>
          <w:rFonts w:ascii="Garamond" w:hAnsi="Garamond" w:cs="Arial"/>
          <w:sz w:val="22"/>
          <w:szCs w:val="22"/>
        </w:rPr>
      </w:pPr>
      <w:r w:rsidRPr="00A94371">
        <w:rPr>
          <w:rFonts w:ascii="Garamond" w:hAnsi="Garamond" w:cs="Arial"/>
          <w:sz w:val="22"/>
          <w:szCs w:val="22"/>
        </w:rPr>
        <w:t xml:space="preserve">El artículo 66 del Código Contencioso Administrativo, señaló cinco causales bajo las cuales los actos administrativos perderán la fuerza ejecutoria que es inherente a su expedición, en ese sentido dispuso: </w:t>
      </w:r>
    </w:p>
    <w:p w:rsidRPr="00A94371" w:rsidR="00A94371" w:rsidP="00A94371" w:rsidRDefault="00A94371" w14:paraId="25923969" w14:textId="77777777">
      <w:pPr>
        <w:spacing w:line="276" w:lineRule="auto"/>
        <w:contextualSpacing/>
        <w:jc w:val="both"/>
        <w:rPr>
          <w:rFonts w:ascii="Garamond" w:hAnsi="Garamond" w:cs="Arial"/>
          <w:i/>
          <w:sz w:val="22"/>
          <w:szCs w:val="22"/>
        </w:rPr>
      </w:pPr>
      <w:r w:rsidRPr="00A94371">
        <w:rPr>
          <w:rFonts w:ascii="Garamond" w:hAnsi="Garamond" w:cs="Arial"/>
          <w:sz w:val="22"/>
          <w:szCs w:val="22"/>
        </w:rPr>
        <w:t>“</w:t>
      </w:r>
      <w:r w:rsidRPr="00A94371">
        <w:rPr>
          <w:rFonts w:ascii="Garamond" w:hAnsi="Garamond" w:cs="Arial"/>
          <w:i/>
          <w:sz w:val="22"/>
          <w:szCs w:val="22"/>
        </w:rPr>
        <w:t xml:space="preserve">Artículo 66: Salvo norma expresa en contrarío, los actos administrativos serán obligatorios mientras no hayan sido anulados o suspendidos por la jurisdicción en lo contencioso administrativo, pero perderán su fuerza ejecutoria en los siguientes casos: </w:t>
      </w:r>
    </w:p>
    <w:p w:rsidRPr="00A94371" w:rsidR="00A94371" w:rsidP="00A94371" w:rsidRDefault="00A94371" w14:paraId="75B132A1" w14:textId="77777777">
      <w:pPr>
        <w:spacing w:line="276" w:lineRule="auto"/>
        <w:contextualSpacing/>
        <w:jc w:val="both"/>
        <w:rPr>
          <w:rFonts w:ascii="Garamond" w:hAnsi="Garamond" w:cs="Arial"/>
          <w:i/>
          <w:sz w:val="22"/>
          <w:szCs w:val="22"/>
        </w:rPr>
      </w:pPr>
    </w:p>
    <w:p w:rsidRPr="00A94371" w:rsidR="00A94371" w:rsidP="00A94371" w:rsidRDefault="00A94371" w14:paraId="29F04140" w14:textId="77777777">
      <w:pPr>
        <w:spacing w:line="276" w:lineRule="auto"/>
        <w:contextualSpacing/>
        <w:jc w:val="both"/>
        <w:rPr>
          <w:rFonts w:ascii="Garamond" w:hAnsi="Garamond" w:cs="Arial"/>
          <w:i/>
          <w:sz w:val="22"/>
          <w:szCs w:val="22"/>
        </w:rPr>
      </w:pPr>
      <w:r w:rsidRPr="00A94371">
        <w:rPr>
          <w:rFonts w:ascii="Garamond" w:hAnsi="Garamond" w:cs="Arial"/>
          <w:i/>
          <w:sz w:val="22"/>
          <w:szCs w:val="22"/>
        </w:rPr>
        <w:t xml:space="preserve">1o) Por suspensión provisional. </w:t>
      </w:r>
    </w:p>
    <w:p w:rsidRPr="00A94371" w:rsidR="00A94371" w:rsidP="00A94371" w:rsidRDefault="00A94371" w14:paraId="01040A59" w14:textId="77777777">
      <w:pPr>
        <w:spacing w:line="276" w:lineRule="auto"/>
        <w:contextualSpacing/>
        <w:jc w:val="both"/>
        <w:rPr>
          <w:rFonts w:ascii="Garamond" w:hAnsi="Garamond" w:cs="Arial"/>
          <w:i/>
          <w:sz w:val="22"/>
          <w:szCs w:val="22"/>
          <w:u w:val="single"/>
        </w:rPr>
      </w:pPr>
      <w:r w:rsidRPr="00A94371">
        <w:rPr>
          <w:rFonts w:ascii="Garamond" w:hAnsi="Garamond" w:cs="Arial"/>
          <w:i/>
          <w:sz w:val="22"/>
          <w:szCs w:val="22"/>
          <w:u w:val="single"/>
        </w:rPr>
        <w:t xml:space="preserve">2o) Cuando desaparezcan sus fundamentos de hecho o de derecho. </w:t>
      </w:r>
    </w:p>
    <w:p w:rsidRPr="00A94371" w:rsidR="00A94371" w:rsidP="00A94371" w:rsidRDefault="00A94371" w14:paraId="130DA07F" w14:textId="77777777">
      <w:pPr>
        <w:spacing w:line="276" w:lineRule="auto"/>
        <w:contextualSpacing/>
        <w:jc w:val="both"/>
        <w:rPr>
          <w:rFonts w:ascii="Garamond" w:hAnsi="Garamond" w:cs="Arial"/>
          <w:bCs/>
          <w:i/>
          <w:sz w:val="22"/>
          <w:szCs w:val="22"/>
        </w:rPr>
      </w:pPr>
      <w:r w:rsidRPr="00A94371">
        <w:rPr>
          <w:rFonts w:ascii="Garamond" w:hAnsi="Garamond" w:cs="Arial"/>
          <w:bCs/>
          <w:i/>
          <w:sz w:val="22"/>
          <w:szCs w:val="22"/>
        </w:rPr>
        <w:t xml:space="preserve">3o) Cuando al cabo de cinco (5) años de estar en firme, la administración no ha realizado los actos que le correspondan para ejecutarlos. </w:t>
      </w:r>
    </w:p>
    <w:p w:rsidRPr="00A94371" w:rsidR="00A94371" w:rsidP="00A94371" w:rsidRDefault="00A94371" w14:paraId="0CD2E967" w14:textId="77777777">
      <w:pPr>
        <w:spacing w:line="276" w:lineRule="auto"/>
        <w:contextualSpacing/>
        <w:jc w:val="both"/>
        <w:rPr>
          <w:rFonts w:ascii="Garamond" w:hAnsi="Garamond" w:cs="Arial"/>
          <w:i/>
          <w:sz w:val="22"/>
          <w:szCs w:val="22"/>
        </w:rPr>
      </w:pPr>
      <w:r w:rsidRPr="00A94371">
        <w:rPr>
          <w:rFonts w:ascii="Garamond" w:hAnsi="Garamond" w:cs="Arial"/>
          <w:i/>
          <w:sz w:val="22"/>
          <w:szCs w:val="22"/>
        </w:rPr>
        <w:t xml:space="preserve">4o) Cuando se cumpla la condición resolutoria a que se encuentre sometido el acto, </w:t>
      </w:r>
    </w:p>
    <w:p w:rsidRPr="00A94371" w:rsidR="00A94371" w:rsidP="00A94371" w:rsidRDefault="00A94371" w14:paraId="1250DB6A" w14:textId="77777777">
      <w:pPr>
        <w:spacing w:line="276" w:lineRule="auto"/>
        <w:contextualSpacing/>
        <w:jc w:val="both"/>
        <w:rPr>
          <w:rFonts w:ascii="Garamond" w:hAnsi="Garamond" w:cs="Arial"/>
          <w:sz w:val="22"/>
          <w:szCs w:val="22"/>
        </w:rPr>
      </w:pPr>
      <w:r w:rsidRPr="00A94371">
        <w:rPr>
          <w:rFonts w:ascii="Garamond" w:hAnsi="Garamond" w:cs="Arial"/>
          <w:i/>
          <w:sz w:val="22"/>
          <w:szCs w:val="22"/>
        </w:rPr>
        <w:t>5o) Cuando pierda su vigencia".</w:t>
      </w:r>
      <w:r w:rsidRPr="00A94371">
        <w:rPr>
          <w:rFonts w:ascii="Garamond" w:hAnsi="Garamond" w:cs="Arial"/>
          <w:sz w:val="22"/>
          <w:szCs w:val="22"/>
        </w:rPr>
        <w:t xml:space="preserve"> (Subrayas fuera de texto). </w:t>
      </w:r>
    </w:p>
    <w:p w:rsidR="00A94371" w:rsidP="00F90D1A" w:rsidRDefault="00A94371" w14:paraId="7AC6DB9E" w14:textId="77777777">
      <w:pPr>
        <w:spacing w:line="276" w:lineRule="auto"/>
        <w:contextualSpacing/>
        <w:jc w:val="both"/>
        <w:rPr>
          <w:rFonts w:ascii="Garamond" w:hAnsi="Garamond" w:cs="Arial"/>
          <w:sz w:val="22"/>
          <w:szCs w:val="22"/>
          <w:lang w:val="es-ES"/>
        </w:rPr>
      </w:pPr>
    </w:p>
    <w:p w:rsidR="003347F9" w:rsidP="00F90D1A" w:rsidRDefault="003347F9" w14:paraId="539BE7E3" w14:textId="47CC1177">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Así las cosas, la Alcaldía Local de Chapinero considera pertinente dentro del marco jurídico, declarar la </w:t>
      </w:r>
      <w:r w:rsidR="00A94371">
        <w:rPr>
          <w:rFonts w:ascii="Garamond" w:hAnsi="Garamond" w:cs="Arial"/>
          <w:sz w:val="22"/>
          <w:szCs w:val="22"/>
          <w:lang w:val="es-ES"/>
        </w:rPr>
        <w:t>pérdida</w:t>
      </w:r>
      <w:r>
        <w:rPr>
          <w:rFonts w:ascii="Garamond" w:hAnsi="Garamond" w:cs="Arial"/>
          <w:sz w:val="22"/>
          <w:szCs w:val="22"/>
          <w:lang w:val="es-ES"/>
        </w:rPr>
        <w:t xml:space="preserve"> de fuerza ejecutoria de la resolución No. 442 del 10 de agosto de 2018, de acuerdo con la causal 2 del </w:t>
      </w:r>
      <w:r w:rsidR="00A94371">
        <w:rPr>
          <w:rFonts w:ascii="Garamond" w:hAnsi="Garamond" w:cs="Arial"/>
          <w:sz w:val="22"/>
          <w:szCs w:val="22"/>
          <w:lang w:val="es-ES"/>
        </w:rPr>
        <w:t>artículo</w:t>
      </w:r>
      <w:r>
        <w:rPr>
          <w:rFonts w:ascii="Garamond" w:hAnsi="Garamond" w:cs="Arial"/>
          <w:sz w:val="22"/>
          <w:szCs w:val="22"/>
          <w:lang w:val="es-ES"/>
        </w:rPr>
        <w:t xml:space="preserve"> 6 del decreto 01 de 1984 es decir por la desaparición del </w:t>
      </w:r>
      <w:r w:rsidR="00A94371">
        <w:rPr>
          <w:rFonts w:ascii="Garamond" w:hAnsi="Garamond" w:cs="Arial"/>
          <w:sz w:val="22"/>
          <w:szCs w:val="22"/>
          <w:lang w:val="es-ES"/>
        </w:rPr>
        <w:t>fundamento</w:t>
      </w:r>
      <w:r>
        <w:rPr>
          <w:rFonts w:ascii="Garamond" w:hAnsi="Garamond" w:cs="Arial"/>
          <w:sz w:val="22"/>
          <w:szCs w:val="22"/>
          <w:lang w:val="es-ES"/>
        </w:rPr>
        <w:t xml:space="preserve"> de hecho o derecho que m</w:t>
      </w:r>
      <w:r w:rsidR="00A94371">
        <w:rPr>
          <w:rFonts w:ascii="Garamond" w:hAnsi="Garamond" w:cs="Arial"/>
          <w:sz w:val="22"/>
          <w:szCs w:val="22"/>
          <w:lang w:val="es-ES"/>
        </w:rPr>
        <w:t>otivo dicho acto administrativo, por lo que dispondrá reponer la resolución No. 29 de 2023 en el sentido de modificar y aclarar.</w:t>
      </w:r>
    </w:p>
    <w:p w:rsidR="00A94371" w:rsidP="00F90D1A" w:rsidRDefault="00A94371" w14:paraId="63478127" w14:textId="2D0A0644">
      <w:pPr>
        <w:spacing w:line="276" w:lineRule="auto"/>
        <w:contextualSpacing/>
        <w:jc w:val="both"/>
        <w:rPr>
          <w:rFonts w:ascii="Garamond" w:hAnsi="Garamond" w:cs="Arial"/>
          <w:sz w:val="22"/>
          <w:szCs w:val="22"/>
          <w:lang w:val="es-ES"/>
        </w:rPr>
      </w:pPr>
    </w:p>
    <w:p w:rsidR="00A94371" w:rsidP="00F90D1A" w:rsidRDefault="00A94371" w14:paraId="749F38C4" w14:textId="69E8624A">
      <w:pPr>
        <w:spacing w:line="276" w:lineRule="auto"/>
        <w:contextualSpacing/>
        <w:jc w:val="both"/>
        <w:rPr>
          <w:rFonts w:ascii="Garamond" w:hAnsi="Garamond" w:cs="Arial"/>
          <w:sz w:val="22"/>
          <w:szCs w:val="22"/>
          <w:lang w:val="es-ES"/>
        </w:rPr>
      </w:pPr>
      <w:r>
        <w:rPr>
          <w:rFonts w:ascii="Garamond" w:hAnsi="Garamond" w:cs="Arial"/>
          <w:sz w:val="22"/>
          <w:szCs w:val="22"/>
          <w:lang w:val="es-ES"/>
        </w:rPr>
        <w:t xml:space="preserve">En consecuencia, de lo anterior confirmar el archivo de la actuación administrativa, de acuerdo con la motivación expuesta en el presente proveído, por el cual se resuelve el recurso interpuesto por el Ministerio Publico. </w:t>
      </w:r>
    </w:p>
    <w:p w:rsidR="00683253" w:rsidP="00F90D1A" w:rsidRDefault="00683253" w14:paraId="30F186B8" w14:textId="0815D0DE">
      <w:pPr>
        <w:spacing w:line="276" w:lineRule="auto"/>
        <w:contextualSpacing/>
        <w:jc w:val="both"/>
        <w:rPr>
          <w:rFonts w:ascii="Garamond" w:hAnsi="Garamond" w:cs="Arial"/>
          <w:sz w:val="22"/>
          <w:szCs w:val="22"/>
        </w:rPr>
      </w:pPr>
    </w:p>
    <w:p w:rsidRPr="00E81C94" w:rsidR="003C114C" w:rsidP="003C114C" w:rsidRDefault="003C114C" w14:paraId="3F656D61" w14:textId="0D1DB037">
      <w:pPr>
        <w:spacing w:line="276" w:lineRule="auto"/>
        <w:contextualSpacing/>
        <w:jc w:val="both"/>
        <w:rPr>
          <w:rFonts w:ascii="Garamond" w:hAnsi="Garamond" w:cs="Arial"/>
          <w:sz w:val="22"/>
          <w:szCs w:val="22"/>
        </w:rPr>
      </w:pPr>
      <w:r w:rsidRPr="00E81C94">
        <w:rPr>
          <w:rFonts w:ascii="Garamond" w:hAnsi="Garamond" w:cs="Arial"/>
          <w:sz w:val="22"/>
          <w:szCs w:val="22"/>
        </w:rPr>
        <w:t xml:space="preserve">En consideración a lo anterior y </w:t>
      </w:r>
      <w:r w:rsidR="00E56BE0">
        <w:rPr>
          <w:rFonts w:ascii="Garamond" w:hAnsi="Garamond" w:cs="Arial"/>
          <w:sz w:val="22"/>
          <w:szCs w:val="22"/>
        </w:rPr>
        <w:t xml:space="preserve">de acuerdo con las facultades </w:t>
      </w:r>
      <w:r w:rsidRPr="00E81C94">
        <w:rPr>
          <w:rFonts w:ascii="Garamond" w:hAnsi="Garamond" w:cs="Arial"/>
          <w:sz w:val="22"/>
          <w:szCs w:val="22"/>
        </w:rPr>
        <w:t>que la Constitución y la Ley, le otorga a</w:t>
      </w:r>
      <w:r w:rsidR="00647F25">
        <w:rPr>
          <w:rFonts w:ascii="Garamond" w:hAnsi="Garamond" w:cs="Arial"/>
          <w:sz w:val="22"/>
          <w:szCs w:val="22"/>
        </w:rPr>
        <w:t xml:space="preserve"> la</w:t>
      </w:r>
      <w:r w:rsidRPr="00E81C94">
        <w:rPr>
          <w:rFonts w:ascii="Garamond" w:hAnsi="Garamond" w:cs="Arial"/>
          <w:sz w:val="22"/>
          <w:szCs w:val="22"/>
        </w:rPr>
        <w:t xml:space="preserve"> Alcalde</w:t>
      </w:r>
      <w:r w:rsidR="00647F25">
        <w:rPr>
          <w:rFonts w:ascii="Garamond" w:hAnsi="Garamond" w:cs="Arial"/>
          <w:sz w:val="22"/>
          <w:szCs w:val="22"/>
        </w:rPr>
        <w:t>sa</w:t>
      </w:r>
      <w:r w:rsidRPr="00E81C94">
        <w:rPr>
          <w:rFonts w:ascii="Garamond" w:hAnsi="Garamond" w:cs="Arial"/>
          <w:sz w:val="22"/>
          <w:szCs w:val="22"/>
        </w:rPr>
        <w:t xml:space="preserve"> Local de Chapinero, este Despacho.</w:t>
      </w:r>
    </w:p>
    <w:p w:rsidRPr="00E81C94" w:rsidR="003C114C" w:rsidP="003C114C" w:rsidRDefault="003C114C" w14:paraId="4B662576" w14:textId="77777777">
      <w:pPr>
        <w:spacing w:line="276" w:lineRule="auto"/>
        <w:contextualSpacing/>
        <w:jc w:val="both"/>
        <w:rPr>
          <w:rFonts w:ascii="Garamond" w:hAnsi="Garamond" w:cs="Arial"/>
          <w:i/>
          <w:sz w:val="22"/>
          <w:szCs w:val="22"/>
        </w:rPr>
      </w:pPr>
    </w:p>
    <w:p w:rsidRPr="00E81C94" w:rsidR="003C114C" w:rsidP="003C114C" w:rsidRDefault="003C114C" w14:paraId="2A4D0829" w14:textId="2A20D542">
      <w:pPr>
        <w:spacing w:line="276" w:lineRule="auto"/>
        <w:contextualSpacing/>
        <w:jc w:val="center"/>
        <w:rPr>
          <w:rFonts w:ascii="Garamond" w:hAnsi="Garamond" w:cs="Arial"/>
          <w:b/>
          <w:sz w:val="22"/>
          <w:szCs w:val="22"/>
        </w:rPr>
      </w:pPr>
      <w:r w:rsidRPr="00E81C94">
        <w:rPr>
          <w:rFonts w:ascii="Garamond" w:hAnsi="Garamond" w:cs="Arial"/>
          <w:b/>
          <w:sz w:val="22"/>
          <w:szCs w:val="22"/>
        </w:rPr>
        <w:t>RESUELVE</w:t>
      </w:r>
    </w:p>
    <w:p w:rsidRPr="00E81C94" w:rsidR="003C114C" w:rsidP="003C114C" w:rsidRDefault="003C114C" w14:paraId="48A215D3" w14:textId="77777777">
      <w:pPr>
        <w:spacing w:line="276" w:lineRule="auto"/>
        <w:contextualSpacing/>
        <w:jc w:val="center"/>
        <w:rPr>
          <w:rFonts w:ascii="Garamond" w:hAnsi="Garamond" w:cs="Arial"/>
          <w:b/>
          <w:sz w:val="22"/>
          <w:szCs w:val="22"/>
        </w:rPr>
      </w:pPr>
    </w:p>
    <w:p w:rsidR="00A94371" w:rsidP="003C114C" w:rsidRDefault="003C114C" w14:paraId="1C525198" w14:textId="73CE8E57">
      <w:pPr>
        <w:spacing w:line="276" w:lineRule="auto"/>
        <w:contextualSpacing/>
        <w:jc w:val="both"/>
        <w:rPr>
          <w:rFonts w:ascii="Garamond" w:hAnsi="Garamond" w:cs="Arial"/>
          <w:sz w:val="22"/>
          <w:szCs w:val="22"/>
        </w:rPr>
      </w:pPr>
      <w:r w:rsidRPr="00E81C94">
        <w:rPr>
          <w:rFonts w:ascii="Garamond" w:hAnsi="Garamond" w:cs="Arial"/>
          <w:b/>
          <w:sz w:val="22"/>
          <w:szCs w:val="22"/>
        </w:rPr>
        <w:t xml:space="preserve">PRIMERO. </w:t>
      </w:r>
      <w:r w:rsidR="00885056">
        <w:rPr>
          <w:rFonts w:ascii="Garamond" w:hAnsi="Garamond" w:cs="Arial"/>
          <w:b/>
          <w:sz w:val="22"/>
          <w:szCs w:val="22"/>
        </w:rPr>
        <w:t xml:space="preserve">REPONER LA RESOLUCION No. </w:t>
      </w:r>
      <w:r w:rsidR="00A94371">
        <w:rPr>
          <w:rFonts w:ascii="Garamond" w:hAnsi="Garamond" w:cs="Arial"/>
          <w:b/>
          <w:sz w:val="22"/>
          <w:szCs w:val="22"/>
        </w:rPr>
        <w:t>429</w:t>
      </w:r>
      <w:r w:rsidR="00885056">
        <w:rPr>
          <w:rFonts w:ascii="Garamond" w:hAnsi="Garamond" w:cs="Arial"/>
          <w:b/>
          <w:sz w:val="22"/>
          <w:szCs w:val="22"/>
        </w:rPr>
        <w:t xml:space="preserve"> del 0</w:t>
      </w:r>
      <w:r w:rsidR="00647F25">
        <w:rPr>
          <w:rFonts w:ascii="Garamond" w:hAnsi="Garamond" w:cs="Arial"/>
          <w:b/>
          <w:sz w:val="22"/>
          <w:szCs w:val="22"/>
        </w:rPr>
        <w:t>8</w:t>
      </w:r>
      <w:r w:rsidR="00885056">
        <w:rPr>
          <w:rFonts w:ascii="Garamond" w:hAnsi="Garamond" w:cs="Arial"/>
          <w:b/>
          <w:sz w:val="22"/>
          <w:szCs w:val="22"/>
        </w:rPr>
        <w:t xml:space="preserve"> de </w:t>
      </w:r>
      <w:r w:rsidR="00A94371">
        <w:rPr>
          <w:rFonts w:ascii="Garamond" w:hAnsi="Garamond" w:cs="Arial"/>
          <w:b/>
          <w:sz w:val="22"/>
          <w:szCs w:val="22"/>
        </w:rPr>
        <w:t xml:space="preserve">noviembre </w:t>
      </w:r>
      <w:r w:rsidR="00885056">
        <w:rPr>
          <w:rFonts w:ascii="Garamond" w:hAnsi="Garamond" w:cs="Arial"/>
          <w:b/>
          <w:sz w:val="22"/>
          <w:szCs w:val="22"/>
        </w:rPr>
        <w:t>de 202</w:t>
      </w:r>
      <w:r w:rsidR="00A94371">
        <w:rPr>
          <w:rFonts w:ascii="Garamond" w:hAnsi="Garamond" w:cs="Arial"/>
          <w:b/>
          <w:sz w:val="22"/>
          <w:szCs w:val="22"/>
        </w:rPr>
        <w:t>3</w:t>
      </w:r>
      <w:r w:rsidRPr="00E81C94">
        <w:rPr>
          <w:rFonts w:ascii="Garamond" w:hAnsi="Garamond" w:cs="Arial"/>
          <w:sz w:val="22"/>
          <w:szCs w:val="22"/>
        </w:rPr>
        <w:t xml:space="preserve">, </w:t>
      </w:r>
      <w:r w:rsidR="00647F25">
        <w:rPr>
          <w:rFonts w:ascii="Garamond" w:hAnsi="Garamond" w:cs="Arial"/>
          <w:sz w:val="22"/>
          <w:szCs w:val="22"/>
        </w:rPr>
        <w:t>en</w:t>
      </w:r>
      <w:r w:rsidR="00A94371">
        <w:rPr>
          <w:rFonts w:ascii="Garamond" w:hAnsi="Garamond" w:cs="Arial"/>
          <w:sz w:val="22"/>
          <w:szCs w:val="22"/>
        </w:rPr>
        <w:t xml:space="preserve"> el sentido de modificar los numerales primero y segundo del resuelve, dejando un solo numeral el cual quedara así: </w:t>
      </w:r>
    </w:p>
    <w:p w:rsidR="00A94371" w:rsidP="003C114C" w:rsidRDefault="00A94371" w14:paraId="5F2B661A" w14:textId="77777777">
      <w:pPr>
        <w:spacing w:line="276" w:lineRule="auto"/>
        <w:contextualSpacing/>
        <w:jc w:val="both"/>
        <w:rPr>
          <w:rFonts w:ascii="Garamond" w:hAnsi="Garamond" w:cs="Arial"/>
          <w:sz w:val="22"/>
          <w:szCs w:val="22"/>
        </w:rPr>
      </w:pPr>
    </w:p>
    <w:p w:rsidR="00885056" w:rsidP="003C114C" w:rsidRDefault="00A94371" w14:paraId="1116AB57" w14:textId="72B7E791">
      <w:pPr>
        <w:spacing w:line="276" w:lineRule="auto"/>
        <w:contextualSpacing/>
        <w:jc w:val="both"/>
        <w:rPr>
          <w:rFonts w:ascii="Garamond" w:hAnsi="Garamond" w:cs="Arial"/>
          <w:sz w:val="22"/>
          <w:szCs w:val="22"/>
        </w:rPr>
      </w:pPr>
      <w:r>
        <w:rPr>
          <w:rFonts w:ascii="Garamond" w:hAnsi="Garamond" w:cs="Arial"/>
          <w:b/>
          <w:sz w:val="22"/>
          <w:szCs w:val="22"/>
        </w:rPr>
        <w:t>“</w:t>
      </w:r>
      <w:r w:rsidRPr="00A94371">
        <w:rPr>
          <w:rFonts w:ascii="Garamond" w:hAnsi="Garamond" w:cs="Arial"/>
          <w:b/>
          <w:sz w:val="22"/>
          <w:szCs w:val="22"/>
        </w:rPr>
        <w:t>PRIMERO:</w:t>
      </w:r>
      <w:r>
        <w:rPr>
          <w:rFonts w:ascii="Garamond" w:hAnsi="Garamond" w:cs="Arial"/>
          <w:sz w:val="22"/>
          <w:szCs w:val="22"/>
        </w:rPr>
        <w:t xml:space="preserve">  </w:t>
      </w:r>
      <w:r w:rsidR="00647F25">
        <w:rPr>
          <w:rFonts w:ascii="Garamond" w:hAnsi="Garamond" w:cs="Arial"/>
          <w:sz w:val="22"/>
          <w:szCs w:val="22"/>
        </w:rPr>
        <w:t xml:space="preserve"> </w:t>
      </w:r>
      <w:r w:rsidRPr="00A94371">
        <w:rPr>
          <w:rFonts w:ascii="Garamond" w:hAnsi="Garamond" w:cs="Arial"/>
          <w:sz w:val="22"/>
          <w:szCs w:val="22"/>
          <w:u w:val="single"/>
        </w:rPr>
        <w:t>DECLARAR, la Pérdida de ejecutoriedad del acto administrativo</w:t>
      </w:r>
      <w:r w:rsidRPr="00A94371">
        <w:rPr>
          <w:rFonts w:ascii="Garamond" w:hAnsi="Garamond" w:cs="Arial"/>
          <w:sz w:val="22"/>
          <w:szCs w:val="22"/>
        </w:rPr>
        <w:t xml:space="preserve"> No. </w:t>
      </w:r>
      <w:r>
        <w:rPr>
          <w:rFonts w:ascii="Garamond" w:hAnsi="Garamond" w:cs="Arial"/>
          <w:sz w:val="22"/>
          <w:szCs w:val="22"/>
        </w:rPr>
        <w:t xml:space="preserve">442 del 10 de agosto de 2018 </w:t>
      </w:r>
      <w:r w:rsidRPr="00A94371">
        <w:rPr>
          <w:rFonts w:ascii="Garamond" w:hAnsi="Garamond" w:cs="Arial"/>
          <w:b/>
          <w:sz w:val="22"/>
          <w:szCs w:val="22"/>
          <w:u w:val="single"/>
        </w:rPr>
        <w:t>por configurarse la causal “</w:t>
      </w:r>
      <w:r w:rsidRPr="00A94371">
        <w:rPr>
          <w:rFonts w:ascii="Garamond" w:hAnsi="Garamond" w:cs="Arial"/>
          <w:b/>
          <w:i/>
          <w:sz w:val="22"/>
          <w:szCs w:val="22"/>
          <w:u w:val="single"/>
        </w:rPr>
        <w:t>2o) Cuando desaparezcan sus fundamentos de hecho o de derecho”,</w:t>
      </w:r>
      <w:r w:rsidRPr="00A94371">
        <w:rPr>
          <w:rFonts w:ascii="Garamond" w:hAnsi="Garamond" w:cs="Arial"/>
          <w:sz w:val="22"/>
          <w:szCs w:val="22"/>
        </w:rPr>
        <w:t xml:space="preserve"> del artículo 66 del Decreto 01 de 1984, que originó en el Expediente No. </w:t>
      </w:r>
      <w:r>
        <w:rPr>
          <w:rFonts w:ascii="Garamond" w:hAnsi="Garamond" w:cs="Arial"/>
          <w:sz w:val="22"/>
          <w:szCs w:val="22"/>
        </w:rPr>
        <w:t xml:space="preserve">03 DE 2011 </w:t>
      </w:r>
      <w:r w:rsidRPr="00A94371">
        <w:rPr>
          <w:rFonts w:ascii="Garamond" w:hAnsi="Garamond" w:cs="Arial"/>
          <w:sz w:val="22"/>
          <w:szCs w:val="22"/>
        </w:rPr>
        <w:t xml:space="preserve">SIACTUA </w:t>
      </w:r>
      <w:r>
        <w:rPr>
          <w:rFonts w:ascii="Garamond" w:hAnsi="Garamond" w:cs="Arial"/>
          <w:sz w:val="22"/>
          <w:szCs w:val="22"/>
        </w:rPr>
        <w:t>3373</w:t>
      </w:r>
      <w:r w:rsidRPr="00A94371">
        <w:rPr>
          <w:rFonts w:ascii="Garamond" w:hAnsi="Garamond" w:cs="Arial"/>
          <w:sz w:val="22"/>
          <w:szCs w:val="22"/>
        </w:rPr>
        <w:t xml:space="preserve"> E.C conforme a las razones expuestas en la parte motiva de este Acto Administrativo. </w:t>
      </w:r>
      <w:r w:rsidR="00647F25">
        <w:rPr>
          <w:rFonts w:ascii="Garamond" w:hAnsi="Garamond" w:cs="Arial"/>
          <w:sz w:val="22"/>
          <w:szCs w:val="22"/>
        </w:rPr>
        <w:t>su totalidad de acuerdo con las razones expuestas en la</w:t>
      </w:r>
      <w:r>
        <w:rPr>
          <w:rFonts w:ascii="Garamond" w:hAnsi="Garamond" w:cs="Arial"/>
          <w:sz w:val="22"/>
          <w:szCs w:val="22"/>
        </w:rPr>
        <w:t xml:space="preserve"> parte motiva de este proveído.”</w:t>
      </w:r>
    </w:p>
    <w:p w:rsidRPr="00E81C94" w:rsidR="00315C90" w:rsidP="003C114C" w:rsidRDefault="00315C90" w14:paraId="5AEE6031" w14:textId="29062EBB">
      <w:pPr>
        <w:spacing w:line="276" w:lineRule="auto"/>
        <w:contextualSpacing/>
        <w:jc w:val="both"/>
        <w:rPr>
          <w:rFonts w:ascii="Garamond" w:hAnsi="Garamond" w:cs="Arial"/>
          <w:sz w:val="22"/>
          <w:szCs w:val="22"/>
        </w:rPr>
      </w:pPr>
    </w:p>
    <w:p w:rsidR="00885056" w:rsidP="00315C90" w:rsidRDefault="00315C90" w14:paraId="78AD0993" w14:textId="77E62248">
      <w:pPr>
        <w:spacing w:line="276" w:lineRule="auto"/>
        <w:contextualSpacing/>
        <w:jc w:val="both"/>
        <w:rPr>
          <w:rFonts w:ascii="Garamond" w:hAnsi="Garamond" w:cs="Arial"/>
          <w:sz w:val="22"/>
          <w:szCs w:val="22"/>
        </w:rPr>
      </w:pPr>
      <w:r w:rsidRPr="00E81C94">
        <w:rPr>
          <w:rFonts w:ascii="Garamond" w:hAnsi="Garamond" w:cs="Arial"/>
          <w:b/>
          <w:sz w:val="22"/>
          <w:szCs w:val="22"/>
        </w:rPr>
        <w:t>SEGUNDO:</w:t>
      </w:r>
      <w:r w:rsidR="00A94371">
        <w:rPr>
          <w:rFonts w:ascii="Garamond" w:hAnsi="Garamond" w:cs="Arial"/>
          <w:b/>
          <w:sz w:val="22"/>
          <w:szCs w:val="22"/>
        </w:rPr>
        <w:t xml:space="preserve"> CONFIRMAR LA ORDEN DE ARCHIVO </w:t>
      </w:r>
      <w:r w:rsidRPr="00692CA8" w:rsidR="00692CA8">
        <w:rPr>
          <w:rFonts w:ascii="Garamond" w:hAnsi="Garamond" w:cs="Arial"/>
          <w:sz w:val="22"/>
          <w:szCs w:val="22"/>
        </w:rPr>
        <w:t>dispuesta por la resolución No. 429 del 08 de noviembre de 2023</w:t>
      </w:r>
      <w:r w:rsidR="00692CA8">
        <w:rPr>
          <w:rFonts w:ascii="Garamond" w:hAnsi="Garamond" w:cs="Arial"/>
          <w:sz w:val="22"/>
          <w:szCs w:val="22"/>
        </w:rPr>
        <w:t xml:space="preserve"> en su numeral tercero, teniendo en cuenta los argumentos y motivación planteados en el presente acto administrativo. </w:t>
      </w:r>
      <w:r w:rsidRPr="00692CA8" w:rsidR="00692CA8">
        <w:rPr>
          <w:rFonts w:ascii="Garamond" w:hAnsi="Garamond" w:cs="Arial"/>
          <w:sz w:val="22"/>
          <w:szCs w:val="22"/>
        </w:rPr>
        <w:t xml:space="preserve"> </w:t>
      </w:r>
      <w:r w:rsidRPr="00692CA8" w:rsidR="00A94371">
        <w:rPr>
          <w:rFonts w:ascii="Garamond" w:hAnsi="Garamond" w:cs="Arial"/>
          <w:sz w:val="22"/>
          <w:szCs w:val="22"/>
        </w:rPr>
        <w:t xml:space="preserve">   </w:t>
      </w:r>
    </w:p>
    <w:p w:rsidRPr="00E81C94" w:rsidR="00315C90" w:rsidP="00315C90" w:rsidRDefault="00315C90" w14:paraId="26CAEEC6" w14:textId="6937836E">
      <w:pPr>
        <w:spacing w:line="276" w:lineRule="auto"/>
        <w:contextualSpacing/>
        <w:jc w:val="both"/>
        <w:rPr>
          <w:rFonts w:ascii="Garamond" w:hAnsi="Garamond" w:cs="Arial"/>
          <w:sz w:val="22"/>
          <w:szCs w:val="22"/>
        </w:rPr>
      </w:pPr>
    </w:p>
    <w:p w:rsidR="00204372" w:rsidP="003C114C" w:rsidRDefault="00297FEF" w14:paraId="3D446150" w14:textId="68864775">
      <w:pPr>
        <w:spacing w:line="276" w:lineRule="auto"/>
        <w:contextualSpacing/>
        <w:jc w:val="both"/>
        <w:rPr>
          <w:rFonts w:ascii="Garamond" w:hAnsi="Garamond" w:cs="Arial"/>
          <w:b/>
          <w:sz w:val="22"/>
          <w:szCs w:val="22"/>
        </w:rPr>
      </w:pPr>
      <w:r w:rsidRPr="00E81C94">
        <w:rPr>
          <w:rFonts w:ascii="Garamond" w:hAnsi="Garamond" w:cs="Arial"/>
          <w:b/>
          <w:sz w:val="22"/>
          <w:szCs w:val="22"/>
        </w:rPr>
        <w:t>TERCERO</w:t>
      </w:r>
      <w:r>
        <w:rPr>
          <w:rFonts w:ascii="Garamond" w:hAnsi="Garamond" w:cs="Arial"/>
          <w:b/>
          <w:sz w:val="22"/>
          <w:szCs w:val="22"/>
        </w:rPr>
        <w:t>:</w:t>
      </w:r>
      <w:r w:rsidR="00647F25">
        <w:rPr>
          <w:rFonts w:ascii="Garamond" w:hAnsi="Garamond" w:cs="Arial"/>
          <w:b/>
          <w:sz w:val="22"/>
          <w:szCs w:val="22"/>
        </w:rPr>
        <w:t xml:space="preserve"> </w:t>
      </w:r>
      <w:r w:rsidRPr="00E81C94" w:rsidR="00692CA8">
        <w:rPr>
          <w:rFonts w:ascii="Garamond" w:hAnsi="Garamond" w:cs="Arial"/>
          <w:b/>
          <w:sz w:val="22"/>
          <w:szCs w:val="22"/>
        </w:rPr>
        <w:t>NOTIFICAR.</w:t>
      </w:r>
      <w:r w:rsidRPr="00E81C94" w:rsidR="00692CA8">
        <w:rPr>
          <w:rFonts w:ascii="Garamond" w:hAnsi="Garamond" w:cs="Arial"/>
          <w:sz w:val="22"/>
          <w:szCs w:val="22"/>
        </w:rPr>
        <w:t xml:space="preserve"> — El contenido de este acto administrativo a cada uno de los sujetos procesales, de acuerdo con las reglas previstas en </w:t>
      </w:r>
      <w:r w:rsidR="00692CA8">
        <w:rPr>
          <w:rFonts w:ascii="Garamond" w:hAnsi="Garamond" w:cs="Arial"/>
          <w:sz w:val="22"/>
          <w:szCs w:val="22"/>
        </w:rPr>
        <w:t xml:space="preserve">el artículo 44 y siguientes </w:t>
      </w:r>
      <w:r w:rsidR="00692CA8">
        <w:rPr>
          <w:rFonts w:ascii="Garamond" w:hAnsi="Garamond" w:cs="Arial"/>
          <w:iCs/>
          <w:sz w:val="22"/>
          <w:szCs w:val="22"/>
          <w:lang w:val="es-ES_tradnl"/>
        </w:rPr>
        <w:t>del Decreto 01 de 1984.</w:t>
      </w:r>
    </w:p>
    <w:p w:rsidR="00204372" w:rsidP="003C114C" w:rsidRDefault="00204372" w14:paraId="52DBA9C9" w14:textId="77777777">
      <w:pPr>
        <w:spacing w:line="276" w:lineRule="auto"/>
        <w:contextualSpacing/>
        <w:jc w:val="both"/>
        <w:rPr>
          <w:rFonts w:ascii="Garamond" w:hAnsi="Garamond" w:cs="Arial"/>
          <w:b/>
          <w:sz w:val="22"/>
          <w:szCs w:val="22"/>
        </w:rPr>
      </w:pPr>
    </w:p>
    <w:p w:rsidRPr="00E81C94" w:rsidR="00692CA8" w:rsidP="00692CA8" w:rsidRDefault="00204372" w14:paraId="3EA1A704" w14:textId="77777777">
      <w:pPr>
        <w:spacing w:line="276" w:lineRule="auto"/>
        <w:contextualSpacing/>
        <w:jc w:val="both"/>
        <w:rPr>
          <w:rFonts w:ascii="Garamond" w:hAnsi="Garamond" w:cs="Arial"/>
          <w:i/>
          <w:sz w:val="22"/>
          <w:szCs w:val="22"/>
        </w:rPr>
      </w:pPr>
      <w:r>
        <w:rPr>
          <w:rFonts w:ascii="Garamond" w:hAnsi="Garamond" w:cs="Arial"/>
          <w:b/>
          <w:sz w:val="22"/>
          <w:szCs w:val="22"/>
        </w:rPr>
        <w:t xml:space="preserve">CUARTO: </w:t>
      </w:r>
      <w:r w:rsidRPr="00E81C94" w:rsidR="00692CA8">
        <w:rPr>
          <w:rFonts w:ascii="Garamond" w:hAnsi="Garamond" w:cs="Arial"/>
          <w:b/>
          <w:sz w:val="22"/>
          <w:szCs w:val="22"/>
        </w:rPr>
        <w:t>INFORMAR.</w:t>
      </w:r>
      <w:r w:rsidRPr="00E81C94" w:rsidR="00692CA8">
        <w:rPr>
          <w:rFonts w:ascii="Garamond" w:hAnsi="Garamond" w:cs="Arial"/>
          <w:sz w:val="22"/>
          <w:szCs w:val="22"/>
        </w:rPr>
        <w:t xml:space="preserve"> — Que contra la presente resolución no procede recurso alguno</w:t>
      </w:r>
      <w:r w:rsidR="00692CA8">
        <w:rPr>
          <w:rFonts w:ascii="Garamond" w:hAnsi="Garamond" w:cs="Arial"/>
          <w:sz w:val="22"/>
          <w:szCs w:val="22"/>
        </w:rPr>
        <w:t>, de conformidad con el artículo 51 del Decreto 01 de 1984.</w:t>
      </w:r>
    </w:p>
    <w:p w:rsidRPr="00E81C94" w:rsidR="003C114C" w:rsidP="003C114C" w:rsidRDefault="003C114C" w14:paraId="4F54B569" w14:textId="5F7E84DF">
      <w:pPr>
        <w:spacing w:line="276" w:lineRule="auto"/>
        <w:contextualSpacing/>
        <w:jc w:val="both"/>
        <w:rPr>
          <w:rFonts w:ascii="Garamond" w:hAnsi="Garamond" w:cs="Arial"/>
          <w:sz w:val="22"/>
          <w:szCs w:val="22"/>
        </w:rPr>
      </w:pPr>
    </w:p>
    <w:p w:rsidRPr="00E81C94" w:rsidR="003C114C" w:rsidP="003C114C" w:rsidRDefault="003C114C" w14:paraId="6BB281BB" w14:textId="6AA2A824">
      <w:pPr>
        <w:spacing w:line="276" w:lineRule="auto"/>
        <w:contextualSpacing/>
        <w:jc w:val="both"/>
        <w:rPr>
          <w:rFonts w:ascii="Garamond" w:hAnsi="Garamond" w:cs="Arial"/>
          <w:sz w:val="22"/>
          <w:szCs w:val="22"/>
        </w:rPr>
      </w:pPr>
    </w:p>
    <w:p w:rsidRPr="00E81C94" w:rsidR="0029223F" w:rsidP="00E363BD" w:rsidRDefault="00893009" w14:paraId="1C06D86E" w14:textId="32F3C390">
      <w:pPr>
        <w:tabs>
          <w:tab w:val="center" w:pos="4252"/>
          <w:tab w:val="left" w:pos="5475"/>
        </w:tabs>
        <w:spacing w:line="276" w:lineRule="auto"/>
        <w:jc w:val="center"/>
        <w:rPr>
          <w:rFonts w:ascii="Garamond" w:hAnsi="Garamond" w:cs="Arial"/>
          <w:b/>
          <w:sz w:val="22"/>
          <w:szCs w:val="22"/>
        </w:rPr>
      </w:pPr>
      <w:r w:rsidRPr="00E81C94">
        <w:rPr>
          <w:rFonts w:ascii="Garamond" w:hAnsi="Garamond" w:cs="Arial"/>
          <w:b/>
          <w:sz w:val="22"/>
          <w:szCs w:val="22"/>
        </w:rPr>
        <w:t>NOTIFÍQUESE</w:t>
      </w:r>
      <w:r w:rsidRPr="00E81C94" w:rsidR="007A7261">
        <w:rPr>
          <w:rFonts w:ascii="Garamond" w:hAnsi="Garamond" w:cs="Arial"/>
          <w:b/>
          <w:sz w:val="22"/>
          <w:szCs w:val="22"/>
        </w:rPr>
        <w:t xml:space="preserve"> </w:t>
      </w:r>
      <w:r w:rsidRPr="00E81C94" w:rsidR="0029223F">
        <w:rPr>
          <w:rFonts w:ascii="Garamond" w:hAnsi="Garamond" w:cs="Arial"/>
          <w:b/>
          <w:sz w:val="22"/>
          <w:szCs w:val="22"/>
        </w:rPr>
        <w:t>Y CÚMPLASE</w:t>
      </w:r>
    </w:p>
    <w:p w:rsidRPr="00E81C94" w:rsidR="00CB154B" w:rsidP="00E363BD" w:rsidRDefault="00CB154B" w14:paraId="478DB0E3" w14:textId="53FA7E3C">
      <w:pPr>
        <w:spacing w:line="276" w:lineRule="auto"/>
        <w:rPr>
          <w:rFonts w:ascii="Garamond" w:hAnsi="Garamond"/>
          <w:b/>
          <w:sz w:val="22"/>
          <w:szCs w:val="22"/>
        </w:rPr>
      </w:pPr>
    </w:p>
    <w:p w:rsidRPr="00E81C94" w:rsidR="00985042" w:rsidP="00E363BD" w:rsidRDefault="00985042" w14:paraId="15B30970" w14:textId="5ED53A6B">
      <w:pPr>
        <w:spacing w:line="276" w:lineRule="auto"/>
        <w:rPr>
          <w:rFonts w:ascii="Garamond" w:hAnsi="Garamond"/>
          <w:b/>
          <w:sz w:val="22"/>
          <w:szCs w:val="22"/>
        </w:rPr>
      </w:pPr>
    </w:p>
    <w:p w:rsidRPr="00E81C94" w:rsidR="009339BA" w:rsidP="00E363BD" w:rsidRDefault="009339BA" w14:paraId="48A40B8A" w14:textId="77777777">
      <w:pPr>
        <w:spacing w:line="276" w:lineRule="auto"/>
        <w:rPr>
          <w:rFonts w:ascii="Garamond" w:hAnsi="Garamond"/>
          <w:b/>
          <w:sz w:val="22"/>
          <w:szCs w:val="22"/>
        </w:rPr>
      </w:pPr>
    </w:p>
    <w:p w:rsidRPr="00E81C94" w:rsidR="00BD106E" w:rsidP="00E363BD" w:rsidRDefault="004D1005" w14:paraId="6129BA82" w14:textId="2C4EEF6E">
      <w:pPr>
        <w:spacing w:line="276" w:lineRule="auto"/>
        <w:rPr>
          <w:rFonts w:ascii="Garamond" w:hAnsi="Garamond"/>
          <w:b/>
          <w:sz w:val="22"/>
          <w:szCs w:val="22"/>
        </w:rPr>
      </w:pPr>
      <w:r w:rsidRPr="00E81C94">
        <w:rPr>
          <w:rFonts w:ascii="Garamond" w:hAnsi="Garamond"/>
          <w:b/>
          <w:noProof/>
          <w:sz w:val="22"/>
          <w:szCs w:val="22"/>
        </w:rPr>
        <w:t xml:space="preserve">                                 </w:t>
      </w:r>
    </w:p>
    <w:p w:rsidRPr="00E81C94" w:rsidR="00932659" w:rsidP="00932659" w:rsidRDefault="00204372" w14:paraId="1C3197E3" w14:textId="502278B0">
      <w:pPr>
        <w:spacing w:line="276" w:lineRule="auto"/>
        <w:jc w:val="center"/>
        <w:rPr>
          <w:rFonts w:ascii="Garamond" w:hAnsi="Garamond" w:cs="Arial"/>
          <w:b/>
          <w:sz w:val="22"/>
          <w:szCs w:val="22"/>
          <w:lang w:eastAsia="es-ES"/>
        </w:rPr>
      </w:pPr>
      <w:r w:rsidRPr="00204372">
        <w:rPr>
          <w:rFonts w:ascii="Garamond" w:hAnsi="Garamond" w:cs="Arial"/>
          <w:b/>
          <w:sz w:val="22"/>
          <w:szCs w:val="22"/>
          <w:lang w:eastAsia="es-ES"/>
        </w:rPr>
        <w:t xml:space="preserve">ALEXANDRA MEJÍA GUZMÁN </w:t>
      </w:r>
    </w:p>
    <w:p w:rsidRPr="00E81C94" w:rsidR="00E71FDD" w:rsidP="006014D5" w:rsidRDefault="00204372" w14:paraId="28DEF4D1" w14:textId="38578F46">
      <w:pPr>
        <w:spacing w:line="276" w:lineRule="auto"/>
        <w:jc w:val="center"/>
        <w:rPr>
          <w:rFonts w:ascii="Garamond" w:hAnsi="Garamond" w:cs="Arial"/>
          <w:bCs/>
          <w:sz w:val="22"/>
          <w:szCs w:val="22"/>
          <w:lang w:eastAsia="es-ES"/>
        </w:rPr>
      </w:pPr>
      <w:r>
        <w:rPr>
          <w:rFonts w:ascii="Garamond" w:hAnsi="Garamond" w:cs="Arial"/>
          <w:bCs/>
          <w:sz w:val="22"/>
          <w:szCs w:val="22"/>
          <w:lang w:eastAsia="es-ES"/>
        </w:rPr>
        <w:t xml:space="preserve">Alcaldesa Local de Chapinero </w:t>
      </w:r>
    </w:p>
    <w:p w:rsidRPr="00204372" w:rsidR="00204372" w:rsidP="00204372" w:rsidRDefault="00204372" w14:paraId="64F02CE1" w14:textId="77777777">
      <w:pPr>
        <w:jc w:val="both"/>
        <w:rPr>
          <w:rFonts w:ascii="Garamond" w:hAnsi="Garamond" w:cs="Arial"/>
          <w:i/>
          <w:color w:val="000000"/>
          <w:sz w:val="16"/>
          <w:szCs w:val="16"/>
        </w:rPr>
      </w:pPr>
      <w:r w:rsidRPr="00204372">
        <w:rPr>
          <w:rFonts w:ascii="Garamond" w:hAnsi="Garamond" w:cs="Arial"/>
          <w:i/>
          <w:color w:val="000000"/>
          <w:sz w:val="16"/>
          <w:szCs w:val="16"/>
        </w:rPr>
        <w:t>Elaboró: Sandra Clavijo Ramos - – Abogada Contratista – Equipo Descongestión – Área de Gestión Policiva y Jurídica de Chapinero</w:t>
      </w:r>
    </w:p>
    <w:p w:rsidRPr="00204372" w:rsidR="00204372" w:rsidP="00204372" w:rsidRDefault="00204372" w14:paraId="6CF6A2A1" w14:textId="77777777">
      <w:pPr>
        <w:jc w:val="both"/>
        <w:rPr>
          <w:rFonts w:ascii="Garamond" w:hAnsi="Garamond" w:cs="Arial"/>
          <w:i/>
          <w:color w:val="000000"/>
          <w:sz w:val="16"/>
          <w:szCs w:val="16"/>
        </w:rPr>
      </w:pPr>
      <w:r w:rsidRPr="00204372">
        <w:rPr>
          <w:rFonts w:ascii="Garamond" w:hAnsi="Garamond" w:cs="Arial"/>
          <w:i/>
          <w:color w:val="000000"/>
          <w:sz w:val="16"/>
          <w:szCs w:val="16"/>
        </w:rPr>
        <w:t xml:space="preserve">Reviso: Pilar Palomo </w:t>
      </w:r>
      <w:proofErr w:type="spellStart"/>
      <w:r w:rsidRPr="00204372">
        <w:rPr>
          <w:rFonts w:ascii="Garamond" w:hAnsi="Garamond" w:cs="Arial"/>
          <w:i/>
          <w:color w:val="000000"/>
          <w:sz w:val="16"/>
          <w:szCs w:val="16"/>
        </w:rPr>
        <w:t>Negrette</w:t>
      </w:r>
      <w:proofErr w:type="spellEnd"/>
      <w:r w:rsidRPr="00204372">
        <w:rPr>
          <w:rFonts w:ascii="Garamond" w:hAnsi="Garamond" w:cs="Arial"/>
          <w:i/>
          <w:color w:val="000000"/>
          <w:sz w:val="16"/>
          <w:szCs w:val="16"/>
        </w:rPr>
        <w:t xml:space="preserve"> – Profesional Universitario 219-18</w:t>
      </w:r>
    </w:p>
    <w:p w:rsidRPr="00204372" w:rsidR="00204372" w:rsidP="00E56BE0" w:rsidRDefault="00204372" w14:paraId="4CC9F419" w14:textId="663B4C90">
      <w:pPr>
        <w:jc w:val="both"/>
        <w:rPr>
          <w:rFonts w:ascii="Garamond" w:hAnsi="Garamond" w:cs="Arial"/>
          <w:i/>
          <w:color w:val="000000"/>
          <w:sz w:val="16"/>
          <w:szCs w:val="16"/>
        </w:rPr>
      </w:pPr>
      <w:r w:rsidRPr="00204372">
        <w:rPr>
          <w:rFonts w:ascii="Garamond" w:hAnsi="Garamond" w:cs="Arial"/>
          <w:i/>
          <w:color w:val="000000"/>
          <w:sz w:val="16"/>
          <w:szCs w:val="16"/>
        </w:rPr>
        <w:t xml:space="preserve">Revisó: </w:t>
      </w:r>
      <w:r w:rsidRPr="00A56BE4" w:rsidR="00A56BE4">
        <w:rPr>
          <w:rFonts w:ascii="Garamond" w:hAnsi="Garamond" w:cs="Arial"/>
          <w:i/>
          <w:color w:val="000000"/>
          <w:sz w:val="16"/>
          <w:szCs w:val="16"/>
        </w:rPr>
        <w:t xml:space="preserve">Linda Alexa Paola Prieto </w:t>
      </w:r>
      <w:proofErr w:type="spellStart"/>
      <w:r w:rsidRPr="00A56BE4" w:rsidR="00A56BE4">
        <w:rPr>
          <w:rFonts w:ascii="Garamond" w:hAnsi="Garamond" w:cs="Arial"/>
          <w:i/>
          <w:color w:val="000000"/>
          <w:sz w:val="16"/>
          <w:szCs w:val="16"/>
        </w:rPr>
        <w:t>Garzon</w:t>
      </w:r>
      <w:proofErr w:type="spellEnd"/>
      <w:r w:rsidRPr="00A56BE4" w:rsidR="00A56BE4">
        <w:rPr>
          <w:rFonts w:ascii="Garamond" w:hAnsi="Garamond" w:cs="Arial"/>
          <w:i/>
          <w:color w:val="000000"/>
          <w:sz w:val="16"/>
          <w:szCs w:val="16"/>
        </w:rPr>
        <w:t xml:space="preserve">-Abogada Asesora de Despacho.  </w:t>
      </w:r>
    </w:p>
    <w:p w:rsidRPr="00E81C94" w:rsidR="00BD106E" w:rsidP="00E6663E" w:rsidRDefault="00BD106E" w14:paraId="2183FD36" w14:textId="77777777">
      <w:pPr>
        <w:jc w:val="both"/>
        <w:rPr>
          <w:rFonts w:ascii="Garamond" w:hAnsi="Garamond" w:cs="Arial Narrow"/>
          <w:sz w:val="22"/>
          <w:szCs w:val="22"/>
        </w:rPr>
      </w:pPr>
    </w:p>
    <w:p w:rsidRPr="00E81C94" w:rsidR="00BD106E" w:rsidP="00E6663E" w:rsidRDefault="00BD106E" w14:paraId="0F02392F" w14:textId="77777777">
      <w:pPr>
        <w:jc w:val="both"/>
        <w:rPr>
          <w:rFonts w:ascii="Garamond" w:hAnsi="Garamond" w:cs="Arial Narrow"/>
          <w:sz w:val="22"/>
          <w:szCs w:val="22"/>
        </w:rPr>
      </w:pPr>
    </w:p>
    <w:p w:rsidR="00BD106E" w:rsidP="00E6663E" w:rsidRDefault="00BD106E" w14:paraId="5577E152" w14:textId="0B096C7E">
      <w:pPr>
        <w:jc w:val="both"/>
        <w:rPr>
          <w:rFonts w:ascii="Garamond" w:hAnsi="Garamond" w:cs="Arial Narrow"/>
          <w:sz w:val="22"/>
          <w:szCs w:val="22"/>
        </w:rPr>
      </w:pPr>
    </w:p>
    <w:p w:rsidR="00F52DCF" w:rsidP="00E6663E" w:rsidRDefault="00F52DCF" w14:paraId="0393C377" w14:textId="26220282">
      <w:pPr>
        <w:jc w:val="both"/>
        <w:rPr>
          <w:rFonts w:ascii="Garamond" w:hAnsi="Garamond" w:cs="Arial Narrow"/>
          <w:sz w:val="22"/>
          <w:szCs w:val="22"/>
        </w:rPr>
      </w:pPr>
    </w:p>
    <w:p w:rsidR="00F52DCF" w:rsidP="00E6663E" w:rsidRDefault="00F52DCF" w14:paraId="48BB1A7B" w14:textId="4193298B">
      <w:pPr>
        <w:jc w:val="both"/>
        <w:rPr>
          <w:rFonts w:ascii="Garamond" w:hAnsi="Garamond" w:cs="Arial Narrow"/>
          <w:sz w:val="22"/>
          <w:szCs w:val="22"/>
        </w:rPr>
      </w:pPr>
    </w:p>
    <w:p w:rsidR="00F52DCF" w:rsidP="00E6663E" w:rsidRDefault="00F52DCF" w14:paraId="25A1F159" w14:textId="36118DE0">
      <w:pPr>
        <w:jc w:val="both"/>
        <w:rPr>
          <w:rFonts w:ascii="Garamond" w:hAnsi="Garamond" w:cs="Arial Narrow"/>
          <w:sz w:val="22"/>
          <w:szCs w:val="22"/>
        </w:rPr>
      </w:pPr>
    </w:p>
    <w:p w:rsidR="00F52DCF" w:rsidP="00E6663E" w:rsidRDefault="00F52DCF" w14:paraId="5A7C94A1" w14:textId="6F779681">
      <w:pPr>
        <w:jc w:val="both"/>
        <w:rPr>
          <w:rFonts w:ascii="Garamond" w:hAnsi="Garamond" w:cs="Arial Narrow"/>
          <w:sz w:val="22"/>
          <w:szCs w:val="22"/>
        </w:rPr>
      </w:pPr>
    </w:p>
    <w:p w:rsidRPr="00E81C94" w:rsidR="00F52DCF" w:rsidP="00E6663E" w:rsidRDefault="00F52DCF" w14:paraId="675481AD" w14:textId="7109A3F8">
      <w:pPr>
        <w:jc w:val="both"/>
        <w:rPr>
          <w:rFonts w:ascii="Garamond" w:hAnsi="Garamond" w:cs="Arial Narrow"/>
          <w:sz w:val="22"/>
          <w:szCs w:val="22"/>
        </w:rPr>
      </w:pPr>
    </w:p>
    <w:p w:rsidRPr="00E81C94" w:rsidR="006014D5" w:rsidP="00E6663E" w:rsidRDefault="006014D5" w14:paraId="0A96AF76" w14:textId="77777777">
      <w:pPr>
        <w:jc w:val="both"/>
        <w:rPr>
          <w:rFonts w:ascii="Garamond" w:hAnsi="Garamond" w:cs="Arial Narrow"/>
          <w:sz w:val="22"/>
          <w:szCs w:val="22"/>
        </w:rPr>
      </w:pPr>
    </w:p>
    <w:p w:rsidRPr="00E81C94" w:rsidR="00BD106E" w:rsidP="00E6663E" w:rsidRDefault="00BD106E" w14:paraId="2D082BE2" w14:textId="77777777">
      <w:pPr>
        <w:jc w:val="both"/>
        <w:rPr>
          <w:rFonts w:ascii="Garamond" w:hAnsi="Garamond" w:cs="Arial Narrow"/>
          <w:sz w:val="22"/>
          <w:szCs w:val="22"/>
        </w:rPr>
      </w:pPr>
    </w:p>
    <w:p w:rsidRPr="00E81C94" w:rsidR="00E6663E" w:rsidP="00E6663E" w:rsidRDefault="00E6663E" w14:paraId="7F4382D1" w14:textId="77777777">
      <w:pPr>
        <w:jc w:val="both"/>
        <w:rPr>
          <w:rFonts w:ascii="Garamond" w:hAnsi="Garamond"/>
          <w:sz w:val="22"/>
          <w:szCs w:val="22"/>
        </w:rPr>
      </w:pPr>
      <w:r w:rsidRPr="00E81C94">
        <w:rPr>
          <w:rFonts w:ascii="Garamond" w:hAnsi="Garamond" w:cs="Arial Narrow"/>
          <w:sz w:val="22"/>
          <w:szCs w:val="22"/>
        </w:rPr>
        <w:t>Hoy, ____________________se notificó del anterior Acto Administrativo al Agente del Ministerio Público, quien enterado firma como aparece,</w:t>
      </w:r>
    </w:p>
    <w:p w:rsidRPr="00E81C94" w:rsidR="00E6663E" w:rsidP="00E6663E" w:rsidRDefault="00E6663E" w14:paraId="5BFE8502" w14:textId="77777777">
      <w:pPr>
        <w:pStyle w:val="Standard"/>
        <w:spacing w:after="0"/>
        <w:jc w:val="both"/>
        <w:rPr>
          <w:rFonts w:ascii="Garamond" w:hAnsi="Garamond" w:cs="Arial Narrow"/>
        </w:rPr>
      </w:pPr>
    </w:p>
    <w:p w:rsidRPr="00E81C94" w:rsidR="00E6663E" w:rsidP="00E6663E" w:rsidRDefault="00E6663E" w14:paraId="4E418BF2" w14:textId="77777777">
      <w:pPr>
        <w:pStyle w:val="Standard"/>
        <w:spacing w:after="0"/>
        <w:jc w:val="both"/>
        <w:rPr>
          <w:rFonts w:ascii="Garamond" w:hAnsi="Garamond" w:cs="Arial Narrow"/>
        </w:rPr>
      </w:pPr>
    </w:p>
    <w:p w:rsidRPr="00E81C94" w:rsidR="00E6663E" w:rsidP="00E6663E" w:rsidRDefault="00E6663E" w14:paraId="43A2A42C" w14:textId="77777777">
      <w:pPr>
        <w:pStyle w:val="Standard"/>
        <w:spacing w:after="0"/>
        <w:jc w:val="both"/>
        <w:rPr>
          <w:rFonts w:ascii="Garamond" w:hAnsi="Garamond" w:cs="Arial Narrow"/>
        </w:rPr>
      </w:pPr>
      <w:r w:rsidRPr="00E81C94">
        <w:rPr>
          <w:rFonts w:ascii="Garamond" w:hAnsi="Garamond" w:cs="Arial Narrow"/>
        </w:rPr>
        <w:t>El notificado</w:t>
      </w:r>
    </w:p>
    <w:p w:rsidRPr="00E81C94" w:rsidR="00E6663E" w:rsidP="00E6663E" w:rsidRDefault="00E6663E" w14:paraId="5180FCFB" w14:textId="77777777">
      <w:pPr>
        <w:pStyle w:val="Standard"/>
        <w:spacing w:after="0"/>
        <w:jc w:val="both"/>
        <w:rPr>
          <w:rFonts w:ascii="Garamond" w:hAnsi="Garamond" w:cs="Arial Narrow"/>
        </w:rPr>
      </w:pPr>
      <w:r w:rsidRPr="00E81C94">
        <w:rPr>
          <w:rFonts w:ascii="Garamond" w:hAnsi="Garamond" w:cs="Arial Narrow"/>
        </w:rPr>
        <w:t>_________________________________________________________________</w:t>
      </w:r>
    </w:p>
    <w:p w:rsidRPr="00E81C94" w:rsidR="00E6663E" w:rsidP="00182AF1" w:rsidRDefault="00E6663E" w14:paraId="65A289FA" w14:textId="6C0E6A76">
      <w:pPr>
        <w:pStyle w:val="Standard"/>
        <w:spacing w:after="0"/>
        <w:jc w:val="both"/>
        <w:rPr>
          <w:rFonts w:ascii="Garamond" w:hAnsi="Garamond" w:cs="Arial Narrow"/>
        </w:rPr>
      </w:pPr>
      <w:r w:rsidRPr="00E81C94">
        <w:rPr>
          <w:rFonts w:ascii="Garamond" w:hAnsi="Garamond" w:cs="Arial Narrow"/>
        </w:rPr>
        <w:t>Nombres, firma y cargo del funcionario de la Personería Local de Chapinero.</w:t>
      </w:r>
    </w:p>
    <w:p w:rsidRPr="00E81C94" w:rsidR="00182AF1" w:rsidP="00182AF1" w:rsidRDefault="00182AF1" w14:paraId="12107054" w14:textId="77777777">
      <w:pPr>
        <w:pStyle w:val="Standard"/>
        <w:spacing w:after="0"/>
        <w:jc w:val="both"/>
        <w:rPr>
          <w:rFonts w:ascii="Garamond" w:hAnsi="Garamond" w:cs="Arial Narrow"/>
        </w:rPr>
      </w:pPr>
    </w:p>
    <w:p w:rsidRPr="00E81C94" w:rsidR="00BD106E" w:rsidP="00E6663E" w:rsidRDefault="00BD106E" w14:paraId="68A7C0AA" w14:textId="77777777">
      <w:pPr>
        <w:pStyle w:val="NormalWeb"/>
        <w:spacing w:before="0" w:line="276" w:lineRule="auto"/>
        <w:rPr>
          <w:rFonts w:ascii="Garamond" w:hAnsi="Garamond"/>
          <w:b/>
          <w:bCs/>
          <w:sz w:val="22"/>
          <w:szCs w:val="22"/>
        </w:rPr>
      </w:pPr>
    </w:p>
    <w:p w:rsidRPr="00E81C94" w:rsidR="006014D5" w:rsidP="00E6663E" w:rsidRDefault="006014D5" w14:paraId="250D40CB" w14:textId="77777777">
      <w:pPr>
        <w:pStyle w:val="NormalWeb"/>
        <w:spacing w:before="0" w:line="276" w:lineRule="auto"/>
        <w:rPr>
          <w:rFonts w:ascii="Garamond" w:hAnsi="Garamond"/>
          <w:b/>
          <w:bCs/>
          <w:sz w:val="22"/>
          <w:szCs w:val="22"/>
        </w:rPr>
      </w:pPr>
    </w:p>
    <w:p w:rsidRPr="00E81C94" w:rsidR="00E6663E" w:rsidP="00E6663E" w:rsidRDefault="00E6663E" w14:paraId="279434AE" w14:textId="77777777">
      <w:pPr>
        <w:pStyle w:val="NormalWeb"/>
        <w:spacing w:before="0" w:line="276" w:lineRule="auto"/>
        <w:ind w:left="432"/>
        <w:jc w:val="center"/>
        <w:rPr>
          <w:rFonts w:ascii="Garamond" w:hAnsi="Garamond"/>
          <w:b/>
          <w:bCs/>
          <w:sz w:val="22"/>
          <w:szCs w:val="22"/>
        </w:rPr>
      </w:pPr>
      <w:r w:rsidRPr="00E81C94">
        <w:rPr>
          <w:rFonts w:ascii="Garamond" w:hAnsi="Garamond"/>
          <w:b/>
          <w:bCs/>
          <w:sz w:val="22"/>
          <w:szCs w:val="22"/>
        </w:rPr>
        <w:t>DILIGENCIA DE NOTIFICACIÓN PERSONAL</w:t>
      </w:r>
    </w:p>
    <w:p w:rsidRPr="00E81C94" w:rsidR="00E6663E" w:rsidP="00E6663E" w:rsidRDefault="00E6663E" w14:paraId="7BB5D086" w14:textId="77777777">
      <w:pPr>
        <w:pStyle w:val="NormalWeb"/>
        <w:spacing w:before="0" w:line="276" w:lineRule="auto"/>
        <w:ind w:left="432"/>
        <w:jc w:val="center"/>
        <w:rPr>
          <w:rFonts w:ascii="Garamond" w:hAnsi="Garamond"/>
          <w:b/>
          <w:bCs/>
          <w:sz w:val="22"/>
          <w:szCs w:val="22"/>
        </w:rPr>
      </w:pPr>
    </w:p>
    <w:p w:rsidRPr="00E81C94" w:rsidR="00E6663E" w:rsidP="00E6663E" w:rsidRDefault="00E6663E" w14:paraId="090D924E" w14:textId="77777777">
      <w:pPr>
        <w:pStyle w:val="NormalWeb"/>
        <w:spacing w:before="0" w:line="276" w:lineRule="auto"/>
        <w:rPr>
          <w:rFonts w:ascii="Garamond" w:hAnsi="Garamond"/>
          <w:sz w:val="22"/>
          <w:szCs w:val="22"/>
        </w:rPr>
      </w:pPr>
      <w:r w:rsidRPr="00E81C94">
        <w:rPr>
          <w:rFonts w:ascii="Garamond" w:hAnsi="Garamond"/>
          <w:sz w:val="22"/>
          <w:szCs w:val="22"/>
        </w:rPr>
        <w:t xml:space="preserve">Hoy ___________________________ hora: ____________se notificó del anterior acto administrativo al señor (a)  </w:t>
      </w:r>
    </w:p>
    <w:p w:rsidRPr="00E81C94" w:rsidR="00E6663E" w:rsidP="00E6663E" w:rsidRDefault="00E6663E" w14:paraId="68B263EB" w14:textId="77777777">
      <w:pPr>
        <w:pStyle w:val="NormalWeb"/>
        <w:spacing w:before="0" w:line="276" w:lineRule="auto"/>
        <w:rPr>
          <w:rFonts w:ascii="Garamond" w:hAnsi="Garamond"/>
          <w:sz w:val="22"/>
          <w:szCs w:val="22"/>
        </w:rPr>
      </w:pPr>
      <w:r w:rsidRPr="00E81C94">
        <w:rPr>
          <w:rFonts w:ascii="Garamond" w:hAnsi="Garamond"/>
          <w:sz w:val="22"/>
          <w:szCs w:val="22"/>
        </w:rPr>
        <w:t>Nombres y Apellidos</w:t>
      </w:r>
      <w:proofErr w:type="gramStart"/>
      <w:r w:rsidRPr="00E81C94">
        <w:rPr>
          <w:rFonts w:ascii="Garamond" w:hAnsi="Garamond"/>
          <w:sz w:val="22"/>
          <w:szCs w:val="22"/>
        </w:rPr>
        <w:tab/>
      </w:r>
      <w:r w:rsidRPr="00E81C94">
        <w:rPr>
          <w:rFonts w:ascii="Garamond" w:hAnsi="Garamond"/>
          <w:sz w:val="22"/>
          <w:szCs w:val="22"/>
        </w:rPr>
        <w:t>:_</w:t>
      </w:r>
      <w:proofErr w:type="gramEnd"/>
      <w:r w:rsidRPr="00E81C94">
        <w:rPr>
          <w:rFonts w:ascii="Garamond" w:hAnsi="Garamond"/>
          <w:sz w:val="22"/>
          <w:szCs w:val="22"/>
        </w:rPr>
        <w:t>_____________________________________________</w:t>
      </w:r>
    </w:p>
    <w:p w:rsidRPr="00E81C94" w:rsidR="00E6663E" w:rsidP="00E6663E" w:rsidRDefault="00E6663E" w14:paraId="1EB0274F" w14:textId="77777777">
      <w:pPr>
        <w:pStyle w:val="NormalWeb"/>
        <w:spacing w:before="0" w:line="276" w:lineRule="auto"/>
        <w:rPr>
          <w:rFonts w:ascii="Garamond" w:hAnsi="Garamond"/>
          <w:sz w:val="22"/>
          <w:szCs w:val="22"/>
        </w:rPr>
      </w:pPr>
      <w:r w:rsidRPr="00E81C94">
        <w:rPr>
          <w:rFonts w:ascii="Garamond" w:hAnsi="Garamond"/>
          <w:sz w:val="22"/>
          <w:szCs w:val="22"/>
        </w:rPr>
        <w:t>Identificación</w:t>
      </w:r>
      <w:r w:rsidRPr="00E81C94">
        <w:rPr>
          <w:rFonts w:ascii="Garamond" w:hAnsi="Garamond"/>
          <w:sz w:val="22"/>
          <w:szCs w:val="22"/>
        </w:rPr>
        <w:tab/>
      </w:r>
      <w:proofErr w:type="gramStart"/>
      <w:r w:rsidRPr="00E81C94">
        <w:rPr>
          <w:rFonts w:ascii="Garamond" w:hAnsi="Garamond"/>
          <w:sz w:val="22"/>
          <w:szCs w:val="22"/>
        </w:rPr>
        <w:tab/>
      </w:r>
      <w:r w:rsidRPr="00E81C94">
        <w:rPr>
          <w:rFonts w:ascii="Garamond" w:hAnsi="Garamond"/>
          <w:sz w:val="22"/>
          <w:szCs w:val="22"/>
        </w:rPr>
        <w:t>:_</w:t>
      </w:r>
      <w:proofErr w:type="gramEnd"/>
      <w:r w:rsidRPr="00E81C94">
        <w:rPr>
          <w:rFonts w:ascii="Garamond" w:hAnsi="Garamond"/>
          <w:sz w:val="22"/>
          <w:szCs w:val="22"/>
        </w:rPr>
        <w:t>_____________________________________________</w:t>
      </w:r>
    </w:p>
    <w:p w:rsidRPr="00E81C94" w:rsidR="00E6663E" w:rsidP="00E6663E" w:rsidRDefault="00E6663E" w14:paraId="66E0BB9E" w14:textId="77777777">
      <w:pPr>
        <w:pStyle w:val="NormalWeb"/>
        <w:spacing w:before="0" w:line="276" w:lineRule="auto"/>
        <w:rPr>
          <w:rFonts w:ascii="Garamond" w:hAnsi="Garamond"/>
          <w:sz w:val="22"/>
          <w:szCs w:val="22"/>
        </w:rPr>
      </w:pPr>
      <w:r w:rsidRPr="00E81C94">
        <w:rPr>
          <w:rFonts w:ascii="Garamond" w:hAnsi="Garamond"/>
          <w:sz w:val="22"/>
          <w:szCs w:val="22"/>
        </w:rPr>
        <w:t>Dirección</w:t>
      </w:r>
      <w:r w:rsidRPr="00E81C94">
        <w:rPr>
          <w:rFonts w:ascii="Garamond" w:hAnsi="Garamond"/>
          <w:sz w:val="22"/>
          <w:szCs w:val="22"/>
        </w:rPr>
        <w:tab/>
      </w:r>
      <w:proofErr w:type="gramStart"/>
      <w:r w:rsidRPr="00E81C94">
        <w:rPr>
          <w:rFonts w:ascii="Garamond" w:hAnsi="Garamond"/>
          <w:sz w:val="22"/>
          <w:szCs w:val="22"/>
        </w:rPr>
        <w:tab/>
      </w:r>
      <w:r w:rsidRPr="00E81C94">
        <w:rPr>
          <w:rFonts w:ascii="Garamond" w:hAnsi="Garamond"/>
          <w:sz w:val="22"/>
          <w:szCs w:val="22"/>
        </w:rPr>
        <w:t>:_</w:t>
      </w:r>
      <w:proofErr w:type="gramEnd"/>
      <w:r w:rsidRPr="00E81C94">
        <w:rPr>
          <w:rFonts w:ascii="Garamond" w:hAnsi="Garamond"/>
          <w:sz w:val="22"/>
          <w:szCs w:val="22"/>
        </w:rPr>
        <w:t>_____________________________________________</w:t>
      </w:r>
    </w:p>
    <w:p w:rsidRPr="00E81C94" w:rsidR="00E6663E" w:rsidP="00E6663E" w:rsidRDefault="00E6663E" w14:paraId="568A85E5" w14:textId="77777777">
      <w:pPr>
        <w:pStyle w:val="NormalWeb"/>
        <w:spacing w:before="0" w:line="276" w:lineRule="auto"/>
        <w:rPr>
          <w:rFonts w:ascii="Garamond" w:hAnsi="Garamond"/>
          <w:sz w:val="22"/>
          <w:szCs w:val="22"/>
        </w:rPr>
      </w:pPr>
      <w:r w:rsidRPr="00E81C94">
        <w:rPr>
          <w:rFonts w:ascii="Garamond" w:hAnsi="Garamond"/>
          <w:sz w:val="22"/>
          <w:szCs w:val="22"/>
        </w:rPr>
        <w:t>Teléfono</w:t>
      </w:r>
      <w:r w:rsidRPr="00E81C94">
        <w:rPr>
          <w:rFonts w:ascii="Garamond" w:hAnsi="Garamond"/>
          <w:sz w:val="22"/>
          <w:szCs w:val="22"/>
        </w:rPr>
        <w:tab/>
      </w:r>
      <w:proofErr w:type="gramStart"/>
      <w:r w:rsidRPr="00E81C94">
        <w:rPr>
          <w:rFonts w:ascii="Garamond" w:hAnsi="Garamond"/>
          <w:sz w:val="22"/>
          <w:szCs w:val="22"/>
        </w:rPr>
        <w:tab/>
      </w:r>
      <w:r w:rsidRPr="00E81C94">
        <w:rPr>
          <w:rFonts w:ascii="Garamond" w:hAnsi="Garamond"/>
          <w:sz w:val="22"/>
          <w:szCs w:val="22"/>
        </w:rPr>
        <w:t>:_</w:t>
      </w:r>
      <w:proofErr w:type="gramEnd"/>
      <w:r w:rsidRPr="00E81C94">
        <w:rPr>
          <w:rFonts w:ascii="Garamond" w:hAnsi="Garamond"/>
          <w:sz w:val="22"/>
          <w:szCs w:val="22"/>
        </w:rPr>
        <w:t>_____________________________________________</w:t>
      </w:r>
    </w:p>
    <w:p w:rsidRPr="00E81C94" w:rsidR="00E6663E" w:rsidP="00E6663E" w:rsidRDefault="00E6663E" w14:paraId="1B3F98CE" w14:textId="77777777">
      <w:pPr>
        <w:pStyle w:val="Standard"/>
        <w:spacing w:after="0"/>
        <w:jc w:val="both"/>
        <w:rPr>
          <w:rFonts w:ascii="Garamond" w:hAnsi="Garamond"/>
        </w:rPr>
      </w:pPr>
      <w:r w:rsidRPr="00E81C94">
        <w:rPr>
          <w:rFonts w:ascii="Garamond" w:hAnsi="Garamond" w:cs="Arial Narrow"/>
        </w:rPr>
        <w:t>Firma del Notificado</w:t>
      </w:r>
      <w:proofErr w:type="gramStart"/>
      <w:r w:rsidRPr="00E81C94">
        <w:rPr>
          <w:rFonts w:ascii="Garamond" w:hAnsi="Garamond" w:cs="Arial Narrow"/>
        </w:rPr>
        <w:tab/>
      </w:r>
      <w:r w:rsidRPr="00E81C94">
        <w:rPr>
          <w:rFonts w:ascii="Garamond" w:hAnsi="Garamond" w:cs="Arial Narrow"/>
          <w:bCs/>
        </w:rPr>
        <w:t>:_</w:t>
      </w:r>
      <w:proofErr w:type="gramEnd"/>
      <w:r w:rsidRPr="00E81C94">
        <w:rPr>
          <w:rFonts w:ascii="Garamond" w:hAnsi="Garamond" w:cs="Arial Narrow"/>
          <w:bCs/>
        </w:rPr>
        <w:t>_____________________________________________</w:t>
      </w:r>
      <w:r w:rsidRPr="00E81C94">
        <w:rPr>
          <w:rFonts w:ascii="Garamond" w:hAnsi="Garamond"/>
          <w:bCs/>
        </w:rPr>
        <w:t xml:space="preserve">  </w:t>
      </w:r>
      <w:r w:rsidRPr="00E81C94">
        <w:rPr>
          <w:rFonts w:ascii="Garamond" w:hAnsi="Garamond"/>
        </w:rPr>
        <w:t xml:space="preserve">  </w:t>
      </w:r>
    </w:p>
    <w:p w:rsidRPr="00E81C94" w:rsidR="00E6663E" w:rsidP="00E6663E" w:rsidRDefault="00E6663E" w14:paraId="71D5DEEA" w14:textId="77777777">
      <w:pPr>
        <w:textAlignment w:val="auto"/>
        <w:rPr>
          <w:rFonts w:ascii="Garamond" w:hAnsi="Garamond" w:cs="Arial"/>
          <w:iCs/>
          <w:sz w:val="22"/>
          <w:szCs w:val="22"/>
        </w:rPr>
      </w:pPr>
    </w:p>
    <w:p w:rsidRPr="00E81C94" w:rsidR="00E6663E" w:rsidP="00E6663E" w:rsidRDefault="00E6663E" w14:paraId="34D5AD2C" w14:textId="77777777">
      <w:pPr>
        <w:textAlignment w:val="auto"/>
        <w:rPr>
          <w:rFonts w:ascii="Garamond" w:hAnsi="Garamond" w:cs="Arial"/>
          <w:iCs/>
          <w:sz w:val="22"/>
          <w:szCs w:val="22"/>
        </w:rPr>
      </w:pPr>
      <w:r w:rsidRPr="00E81C94">
        <w:rPr>
          <w:rFonts w:ascii="Garamond" w:hAnsi="Garamond" w:cs="Arial"/>
          <w:iCs/>
          <w:sz w:val="22"/>
          <w:szCs w:val="22"/>
        </w:rPr>
        <w:t>Se entrega al interesado copia íntegra y gratuita de la resolución No. __________________del ______________________.</w:t>
      </w:r>
    </w:p>
    <w:p w:rsidRPr="00E81C94" w:rsidR="00BC66C5" w:rsidP="00E6663E" w:rsidRDefault="00BC66C5" w14:paraId="4327B17C" w14:textId="52322EA7">
      <w:pPr>
        <w:textAlignment w:val="auto"/>
        <w:rPr>
          <w:rFonts w:ascii="Garamond" w:hAnsi="Garamond"/>
          <w:sz w:val="22"/>
          <w:szCs w:val="22"/>
        </w:rPr>
      </w:pPr>
    </w:p>
    <w:sectPr w:rsidRPr="00E81C94" w:rsidR="00BC66C5" w:rsidSect="003236C1">
      <w:headerReference w:type="default" r:id="rId12"/>
      <w:footerReference w:type="default" r:id="rId13"/>
      <w:headerReference w:type="first" r:id="rId14"/>
      <w:footerReference w:type="first" r:id="rId15"/>
      <w:pgSz w:w="12240" w:h="18720" w:orient="portrait" w:code="119"/>
      <w:pgMar w:top="2121" w:right="1701" w:bottom="2693" w:left="1701" w:header="1134" w:footer="1542" w:gutter="0"/>
      <w:pgBorders>
        <w:top w:val="single" w:color="000000" w:sz="4" w:space="11"/>
        <w:left w:val="single" w:color="000000" w:sz="4" w:space="31"/>
        <w:bottom w:val="single" w:color="000000" w:sz="4" w:space="12"/>
        <w:right w:val="single" w:color="000000" w:sz="4" w:space="31"/>
      </w:pgBorders>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4C78" w:rsidRDefault="001F4C78" w14:paraId="2F0D6F0B" w14:textId="77777777">
      <w:r>
        <w:separator/>
      </w:r>
    </w:p>
  </w:endnote>
  <w:endnote w:type="continuationSeparator" w:id="0">
    <w:p w:rsidR="001F4C78" w:rsidRDefault="001F4C78" w14:paraId="4440081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Droid Sans">
    <w:altName w:val="Segoe UI"/>
    <w:charset w:val="00"/>
    <w:family w:val="roman"/>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Liberation Sans">
    <w:altName w:val="Arial"/>
    <w:charset w:val="00"/>
    <w:family w:val="swiss"/>
    <w:pitch w:val="variable"/>
  </w:font>
  <w:font w:name="WenQuanYi Micro Hei">
    <w:charset w:val="00"/>
    <w:family w:val="moder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1"/>
    <w:family w:val="roman"/>
    <w:pitch w:val="variable"/>
  </w:font>
  <w:font w:name="Arial Narrow">
    <w:panose1 w:val="020B0606020202030204"/>
    <w:charset w:val="00"/>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885056" w:rsidRDefault="00885056" w14:paraId="13D84DF2" w14:textId="5AD964F0">
    <w:pPr>
      <w:pStyle w:val="Piedepgina"/>
    </w:pPr>
    <w:r>
      <w:rPr>
        <w:rFonts w:eastAsia="MS Mincho"/>
        <w:noProof/>
        <w:szCs w:val="24"/>
        <w:lang w:val="en-US" w:eastAsia="en-US" w:bidi="ar-SA"/>
      </w:rPr>
      <mc:AlternateContent>
        <mc:Choice Requires="wps">
          <w:drawing>
            <wp:anchor distT="0" distB="0" distL="114300" distR="114300" simplePos="0" relativeHeight="251658240" behindDoc="0" locked="0" layoutInCell="1" allowOverlap="1" wp14:anchorId="7F59DCB5" wp14:editId="733BDEA5">
              <wp:simplePos x="0" y="0"/>
              <wp:positionH relativeFrom="column">
                <wp:posOffset>1774825</wp:posOffset>
              </wp:positionH>
              <wp:positionV relativeFrom="paragraph">
                <wp:posOffset>-500380</wp:posOffset>
              </wp:positionV>
              <wp:extent cx="1695450" cy="695325"/>
              <wp:effectExtent l="0" t="0" r="0" b="0"/>
              <wp:wrapThrough wrapText="bothSides">
                <wp:wrapPolygon edited="0">
                  <wp:start x="0" y="0"/>
                  <wp:lineTo x="0" y="21304"/>
                  <wp:lineTo x="21357" y="21304"/>
                  <wp:lineTo x="21357" y="0"/>
                  <wp:lineTo x="0" y="0"/>
                </wp:wrapPolygon>
              </wp:wrapThrough>
              <wp:docPr id="4" name="Rectá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95450" cy="695325"/>
                      </a:xfrm>
                      <a:prstGeom prst="rect">
                        <a:avLst/>
                      </a:prstGeom>
                      <a:solidFill>
                        <a:srgbClr val="FFFFFF"/>
                      </a:solidFill>
                      <a:ln cap="flat">
                        <a:noFill/>
                        <a:prstDash val="solid"/>
                      </a:ln>
                    </wps:spPr>
                    <wps:txbx>
                      <w:txbxContent>
                        <w:p w:rsidR="00885056" w:rsidRDefault="00885056" w14:paraId="76D0C5E6" w14:textId="77777777">
                          <w:pPr>
                            <w:rPr>
                              <w:rFonts w:ascii="Arial" w:hAnsi="Arial" w:cs="Arial"/>
                              <w:sz w:val="16"/>
                              <w:szCs w:val="16"/>
                              <w:lang w:val="es-MX"/>
                            </w:rPr>
                          </w:pPr>
                        </w:p>
                        <w:p w:rsidR="00885056" w:rsidP="00047BA4" w:rsidRDefault="00885056" w14:paraId="4244F979" w14:textId="77777777">
                          <w:pPr>
                            <w:jc w:val="center"/>
                            <w:rPr>
                              <w:rFonts w:ascii="Arial" w:hAnsi="Arial" w:cs="Arial"/>
                              <w:sz w:val="14"/>
                              <w:szCs w:val="16"/>
                              <w:lang w:val="es-MX"/>
                            </w:rPr>
                          </w:pPr>
                          <w:r>
                            <w:rPr>
                              <w:rFonts w:ascii="Arial" w:hAnsi="Arial" w:cs="Arial"/>
                              <w:sz w:val="14"/>
                              <w:szCs w:val="16"/>
                              <w:lang w:val="es-MX"/>
                            </w:rPr>
                            <w:t>Código: GDI - GPD – F034</w:t>
                          </w:r>
                        </w:p>
                        <w:p w:rsidR="00885056" w:rsidP="00047BA4" w:rsidRDefault="00885056" w14:paraId="6B23669A" w14:textId="77777777">
                          <w:pPr>
                            <w:jc w:val="center"/>
                            <w:rPr>
                              <w:rFonts w:ascii="Arial" w:hAnsi="Arial" w:cs="Arial"/>
                              <w:sz w:val="14"/>
                              <w:szCs w:val="16"/>
                              <w:lang w:val="es-MX"/>
                            </w:rPr>
                          </w:pPr>
                          <w:r>
                            <w:rPr>
                              <w:rFonts w:ascii="Arial" w:hAnsi="Arial" w:cs="Arial"/>
                              <w:sz w:val="14"/>
                              <w:szCs w:val="16"/>
                              <w:lang w:val="es-MX"/>
                            </w:rPr>
                            <w:t>Versión: 03</w:t>
                          </w:r>
                        </w:p>
                        <w:p w:rsidR="00885056" w:rsidP="00081D93" w:rsidRDefault="00885056" w14:paraId="4824255F" w14:textId="77777777">
                          <w:pPr>
                            <w:jc w:val="center"/>
                            <w:rPr>
                              <w:rFonts w:ascii="Arial" w:hAnsi="Arial" w:cs="Arial"/>
                              <w:sz w:val="14"/>
                              <w:szCs w:val="16"/>
                              <w:lang w:val="es-MX"/>
                            </w:rPr>
                          </w:pPr>
                          <w:r>
                            <w:rPr>
                              <w:rFonts w:ascii="Arial" w:hAnsi="Arial" w:cs="Arial"/>
                              <w:sz w:val="14"/>
                              <w:szCs w:val="16"/>
                              <w:lang w:val="es-MX"/>
                            </w:rPr>
                            <w:t>Vigencia: 16 de enero de 2020</w:t>
                          </w: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w14:anchorId="0F2709E5">
            <v:rect id="Rectángulo 11" style="position:absolute;margin-left:139.75pt;margin-top:-39.4pt;width:133.5pt;height:54.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spid="_x0000_s1026" stroked="f" w14:anchorId="7F59DCB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">
              <v:path arrowok="t"/>
              <v:textbox inset="2.5575mm,1.2875mm,2.5575mm,1.2875mm">
                <w:txbxContent>
                  <w:p w:rsidR="00885056" w:rsidRDefault="00885056" w14:paraId="672A6659" w14:textId="77777777">
                    <w:pPr>
                      <w:rPr>
                        <w:rFonts w:ascii="Arial" w:hAnsi="Arial" w:cs="Arial"/>
                        <w:sz w:val="16"/>
                        <w:szCs w:val="16"/>
                        <w:lang w:val="es-MX"/>
                      </w:rPr>
                    </w:pPr>
                  </w:p>
                  <w:p w:rsidR="00885056" w:rsidP="00047BA4" w:rsidRDefault="00885056" w14:paraId="766036A2" w14:textId="77777777">
                    <w:pPr>
                      <w:jc w:val="center"/>
                      <w:rPr>
                        <w:rFonts w:ascii="Arial" w:hAnsi="Arial" w:cs="Arial"/>
                        <w:sz w:val="14"/>
                        <w:szCs w:val="16"/>
                        <w:lang w:val="es-MX"/>
                      </w:rPr>
                    </w:pPr>
                    <w:r>
                      <w:rPr>
                        <w:rFonts w:ascii="Arial" w:hAnsi="Arial" w:cs="Arial"/>
                        <w:sz w:val="14"/>
                        <w:szCs w:val="16"/>
                        <w:lang w:val="es-MX"/>
                      </w:rPr>
                      <w:t>Código: GDI - GPD – F034</w:t>
                    </w:r>
                  </w:p>
                  <w:p w:rsidR="00885056" w:rsidP="00047BA4" w:rsidRDefault="00885056" w14:paraId="2B0D171B" w14:textId="77777777">
                    <w:pPr>
                      <w:jc w:val="center"/>
                      <w:rPr>
                        <w:rFonts w:ascii="Arial" w:hAnsi="Arial" w:cs="Arial"/>
                        <w:sz w:val="14"/>
                        <w:szCs w:val="16"/>
                        <w:lang w:val="es-MX"/>
                      </w:rPr>
                    </w:pPr>
                    <w:r>
                      <w:rPr>
                        <w:rFonts w:ascii="Arial" w:hAnsi="Arial" w:cs="Arial"/>
                        <w:sz w:val="14"/>
                        <w:szCs w:val="16"/>
                        <w:lang w:val="es-MX"/>
                      </w:rPr>
                      <w:t>Versión: 03</w:t>
                    </w:r>
                  </w:p>
                  <w:p w:rsidR="00885056" w:rsidP="00081D93" w:rsidRDefault="00885056" w14:paraId="5EA80F0B" w14:textId="77777777">
                    <w:pPr>
                      <w:jc w:val="center"/>
                      <w:rPr>
                        <w:rFonts w:ascii="Arial" w:hAnsi="Arial" w:cs="Arial"/>
                        <w:sz w:val="14"/>
                        <w:szCs w:val="16"/>
                        <w:lang w:val="es-MX"/>
                      </w:rPr>
                    </w:pPr>
                    <w:r>
                      <w:rPr>
                        <w:rFonts w:ascii="Arial" w:hAnsi="Arial" w:cs="Arial"/>
                        <w:sz w:val="14"/>
                        <w:szCs w:val="16"/>
                        <w:lang w:val="es-MX"/>
                      </w:rPr>
                      <w:t>Vigencia: 16 de enero de 2020</w:t>
                    </w:r>
                  </w:p>
                </w:txbxContent>
              </v:textbox>
              <w10:wrap type="through"/>
            </v:rect>
          </w:pict>
        </mc:Fallback>
      </mc:AlternateContent>
    </w:r>
    <w:r>
      <w:rPr>
        <w:noProof/>
        <w:lang w:val="en-US" w:eastAsia="en-US" w:bidi="ar-SA"/>
      </w:rPr>
      <mc:AlternateContent>
        <mc:Choice Requires="wps">
          <w:drawing>
            <wp:anchor distT="0" distB="0" distL="114297" distR="114297" simplePos="0" relativeHeight="251662336" behindDoc="0" locked="0" layoutInCell="1" allowOverlap="1" wp14:anchorId="3574FA20" wp14:editId="1059DB0C">
              <wp:simplePos x="0" y="0"/>
              <wp:positionH relativeFrom="column">
                <wp:posOffset>1504314</wp:posOffset>
              </wp:positionH>
              <wp:positionV relativeFrom="paragraph">
                <wp:posOffset>-525780</wp:posOffset>
              </wp:positionV>
              <wp:extent cx="0" cy="753745"/>
              <wp:effectExtent l="0" t="0" r="19050" b="8255"/>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38F78A4B">
            <v:shapetype id="_x0000_t32" coordsize="21600,21600" o:oned="t" filled="f" o:spt="32" path="m,l21600,21600e" w14:anchorId="6FF7D05F">
              <v:path fillok="f" arrowok="t" o:connecttype="none"/>
              <o:lock v:ext="edit" shapetype="t"/>
            </v:shapetype>
            <v:shape id="AutoShape 5" style="position:absolute;margin-left:118.45pt;margin-top:-41.4pt;width:0;height:59.35pt;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"/>
          </w:pict>
        </mc:Fallback>
      </mc:AlternateContent>
    </w:r>
    <w:r>
      <w:rPr>
        <w:noProof/>
        <w:lang w:val="en-US" w:eastAsia="en-US" w:bidi="ar-SA"/>
      </w:rPr>
      <mc:AlternateContent>
        <mc:Choice Requires="wps">
          <w:drawing>
            <wp:anchor distT="0" distB="0" distL="114300" distR="114300" simplePos="0" relativeHeight="251657216" behindDoc="0" locked="0" layoutInCell="1" allowOverlap="1" wp14:anchorId="63AC6687" wp14:editId="6E1E87B5">
              <wp:simplePos x="0" y="0"/>
              <wp:positionH relativeFrom="column">
                <wp:posOffset>-156210</wp:posOffset>
              </wp:positionH>
              <wp:positionV relativeFrom="paragraph">
                <wp:posOffset>-532765</wp:posOffset>
              </wp:positionV>
              <wp:extent cx="1571625" cy="800100"/>
              <wp:effectExtent l="0" t="0" r="0" b="0"/>
              <wp:wrapNone/>
              <wp:docPr id="3" name="Rectángulo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71625" cy="800100"/>
                      </a:xfrm>
                      <a:prstGeom prst="rect">
                        <a:avLst/>
                      </a:prstGeom>
                      <a:solidFill>
                        <a:srgbClr val="FFFFFF"/>
                      </a:solidFill>
                      <a:ln cap="flat">
                        <a:noFill/>
                        <a:prstDash val="solid"/>
                      </a:ln>
                    </wps:spPr>
                    <wps:txbx>
                      <w:txbxContent>
                        <w:p w:rsidRPr="009447DC" w:rsidR="00885056" w:rsidP="00CE7222" w:rsidRDefault="00885056" w14:paraId="53B84381" w14:textId="77777777">
                          <w:pPr>
                            <w:rPr>
                              <w:rFonts w:ascii="Arial" w:hAnsi="Arial" w:cs="Arial"/>
                              <w:bCs/>
                              <w:sz w:val="14"/>
                              <w:szCs w:val="14"/>
                              <w:lang w:val="es-MX"/>
                            </w:rPr>
                          </w:pPr>
                          <w:r w:rsidRPr="009447DC">
                            <w:rPr>
                              <w:rFonts w:ascii="Arial" w:hAnsi="Arial" w:cs="Arial"/>
                              <w:bCs/>
                              <w:sz w:val="14"/>
                              <w:szCs w:val="14"/>
                              <w:lang w:val="es-MX"/>
                            </w:rPr>
                            <w:t>Alcaldía Local de Chapinero</w:t>
                          </w:r>
                        </w:p>
                        <w:p w:rsidRPr="009447DC" w:rsidR="00885056" w:rsidP="00CE7222" w:rsidRDefault="00885056" w14:paraId="5F0281F4" w14:textId="77777777">
                          <w:pPr>
                            <w:rPr>
                              <w:rFonts w:ascii="Arial" w:hAnsi="Arial" w:cs="Arial"/>
                              <w:bCs/>
                              <w:sz w:val="14"/>
                              <w:szCs w:val="14"/>
                              <w:lang w:val="es-MX"/>
                            </w:rPr>
                          </w:pPr>
                          <w:r w:rsidRPr="009447DC">
                            <w:rPr>
                              <w:rFonts w:ascii="Arial" w:hAnsi="Arial" w:cs="Arial"/>
                              <w:bCs/>
                              <w:sz w:val="14"/>
                              <w:szCs w:val="14"/>
                              <w:lang w:val="es-MX"/>
                            </w:rPr>
                            <w:t>Carrera 13 No. 54 – 74</w:t>
                          </w:r>
                        </w:p>
                        <w:p w:rsidRPr="009447DC" w:rsidR="00885056" w:rsidP="00CE7222" w:rsidRDefault="00885056" w14:paraId="7E406286" w14:textId="77777777">
                          <w:pPr>
                            <w:rPr>
                              <w:rFonts w:ascii="Arial" w:hAnsi="Arial" w:cs="Arial"/>
                              <w:bCs/>
                              <w:sz w:val="14"/>
                              <w:szCs w:val="14"/>
                              <w:lang w:val="es-MX"/>
                            </w:rPr>
                          </w:pPr>
                          <w:r w:rsidRPr="009447DC">
                            <w:rPr>
                              <w:rFonts w:ascii="Arial" w:hAnsi="Arial" w:cs="Arial"/>
                              <w:bCs/>
                              <w:sz w:val="14"/>
                              <w:szCs w:val="14"/>
                              <w:lang w:val="es-MX"/>
                            </w:rPr>
                            <w:t>Código Postal: 110231</w:t>
                          </w:r>
                        </w:p>
                        <w:p w:rsidRPr="009447DC" w:rsidR="00885056" w:rsidP="00CE7222" w:rsidRDefault="00885056" w14:paraId="0710BCAC" w14:textId="77777777">
                          <w:pPr>
                            <w:rPr>
                              <w:rFonts w:ascii="Arial" w:hAnsi="Arial" w:cs="Arial"/>
                              <w:bCs/>
                              <w:sz w:val="14"/>
                              <w:szCs w:val="14"/>
                              <w:lang w:val="es-MX"/>
                            </w:rPr>
                          </w:pPr>
                          <w:r w:rsidRPr="009447DC">
                            <w:rPr>
                              <w:rFonts w:ascii="Arial" w:hAnsi="Arial" w:cs="Arial"/>
                              <w:bCs/>
                              <w:sz w:val="14"/>
                              <w:szCs w:val="14"/>
                              <w:lang w:val="es-MX"/>
                            </w:rPr>
                            <w:t>Tel. 3486200</w:t>
                          </w:r>
                        </w:p>
                        <w:p w:rsidRPr="009447DC" w:rsidR="00885056" w:rsidP="00CE7222" w:rsidRDefault="00885056" w14:paraId="2822CE0E" w14:textId="77777777">
                          <w:pPr>
                            <w:rPr>
                              <w:rFonts w:ascii="Arial" w:hAnsi="Arial" w:cs="Arial"/>
                              <w:bCs/>
                              <w:sz w:val="14"/>
                              <w:szCs w:val="14"/>
                              <w:lang w:val="es-MX"/>
                            </w:rPr>
                          </w:pPr>
                          <w:r w:rsidRPr="009447DC">
                            <w:rPr>
                              <w:rFonts w:ascii="Arial" w:hAnsi="Arial" w:cs="Arial"/>
                              <w:bCs/>
                              <w:sz w:val="14"/>
                              <w:szCs w:val="14"/>
                              <w:lang w:val="es-MX"/>
                            </w:rPr>
                            <w:t>Información Línea 195</w:t>
                          </w:r>
                        </w:p>
                        <w:p w:rsidRPr="009447DC" w:rsidR="00885056" w:rsidP="00CE7222" w:rsidRDefault="00885056" w14:paraId="5A47B212" w14:textId="77777777">
                          <w:pPr>
                            <w:rPr>
                              <w:rFonts w:ascii="Arial" w:hAnsi="Arial" w:cs="Arial"/>
                              <w:bCs/>
                              <w:sz w:val="14"/>
                              <w:szCs w:val="14"/>
                              <w:lang w:val="es-MX"/>
                            </w:rPr>
                          </w:pPr>
                          <w:r w:rsidRPr="009447DC">
                            <w:rPr>
                              <w:rFonts w:ascii="Arial" w:hAnsi="Arial" w:cs="Arial"/>
                              <w:bCs/>
                              <w:sz w:val="14"/>
                              <w:szCs w:val="14"/>
                              <w:lang w:val="es-MX"/>
                            </w:rPr>
                            <w:t>www.chapinero.gov.co</w:t>
                          </w:r>
                        </w:p>
                        <w:p w:rsidR="00885056" w:rsidP="00CE7222" w:rsidRDefault="00885056" w14:paraId="56200A69" w14:textId="4D5868C6">
                          <w:pPr>
                            <w:rPr>
                              <w:szCs w:val="16"/>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w14:anchorId="47F9CBA4">
            <v:rect id="Rectángulo 9" style="position:absolute;margin-left:-12.3pt;margin-top:-41.95pt;width:123.75pt;height:6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spid="_x0000_s1027" stroked="f" w14:anchorId="63AC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">
              <v:path arrowok="t"/>
              <v:textbox inset="2.5575mm,1.2875mm,2.5575mm,1.2875mm">
                <w:txbxContent>
                  <w:p w:rsidRPr="009447DC" w:rsidR="00885056" w:rsidP="00CE7222" w:rsidRDefault="00885056" w14:paraId="37B18424" w14:textId="77777777">
                    <w:pPr>
                      <w:rPr>
                        <w:rFonts w:ascii="Arial" w:hAnsi="Arial" w:cs="Arial"/>
                        <w:bCs/>
                        <w:sz w:val="14"/>
                        <w:szCs w:val="14"/>
                        <w:lang w:val="es-MX"/>
                      </w:rPr>
                    </w:pPr>
                    <w:r w:rsidRPr="009447DC">
                      <w:rPr>
                        <w:rFonts w:ascii="Arial" w:hAnsi="Arial" w:cs="Arial"/>
                        <w:bCs/>
                        <w:sz w:val="14"/>
                        <w:szCs w:val="14"/>
                        <w:lang w:val="es-MX"/>
                      </w:rPr>
                      <w:t>Alcaldía Local de Chapinero</w:t>
                    </w:r>
                  </w:p>
                  <w:p w:rsidRPr="009447DC" w:rsidR="00885056" w:rsidP="00CE7222" w:rsidRDefault="00885056" w14:paraId="768534DF" w14:textId="77777777">
                    <w:pPr>
                      <w:rPr>
                        <w:rFonts w:ascii="Arial" w:hAnsi="Arial" w:cs="Arial"/>
                        <w:bCs/>
                        <w:sz w:val="14"/>
                        <w:szCs w:val="14"/>
                        <w:lang w:val="es-MX"/>
                      </w:rPr>
                    </w:pPr>
                    <w:r w:rsidRPr="009447DC">
                      <w:rPr>
                        <w:rFonts w:ascii="Arial" w:hAnsi="Arial" w:cs="Arial"/>
                        <w:bCs/>
                        <w:sz w:val="14"/>
                        <w:szCs w:val="14"/>
                        <w:lang w:val="es-MX"/>
                      </w:rPr>
                      <w:t>Carrera 13 No. 54 – 74</w:t>
                    </w:r>
                  </w:p>
                  <w:p w:rsidRPr="009447DC" w:rsidR="00885056" w:rsidP="00CE7222" w:rsidRDefault="00885056" w14:paraId="485DE137" w14:textId="77777777">
                    <w:pPr>
                      <w:rPr>
                        <w:rFonts w:ascii="Arial" w:hAnsi="Arial" w:cs="Arial"/>
                        <w:bCs/>
                        <w:sz w:val="14"/>
                        <w:szCs w:val="14"/>
                        <w:lang w:val="es-MX"/>
                      </w:rPr>
                    </w:pPr>
                    <w:r w:rsidRPr="009447DC">
                      <w:rPr>
                        <w:rFonts w:ascii="Arial" w:hAnsi="Arial" w:cs="Arial"/>
                        <w:bCs/>
                        <w:sz w:val="14"/>
                        <w:szCs w:val="14"/>
                        <w:lang w:val="es-MX"/>
                      </w:rPr>
                      <w:t>Código Postal: 110231</w:t>
                    </w:r>
                  </w:p>
                  <w:p w:rsidRPr="009447DC" w:rsidR="00885056" w:rsidP="00CE7222" w:rsidRDefault="00885056" w14:paraId="5214C4E7" w14:textId="77777777">
                    <w:pPr>
                      <w:rPr>
                        <w:rFonts w:ascii="Arial" w:hAnsi="Arial" w:cs="Arial"/>
                        <w:bCs/>
                        <w:sz w:val="14"/>
                        <w:szCs w:val="14"/>
                        <w:lang w:val="es-MX"/>
                      </w:rPr>
                    </w:pPr>
                    <w:r w:rsidRPr="009447DC">
                      <w:rPr>
                        <w:rFonts w:ascii="Arial" w:hAnsi="Arial" w:cs="Arial"/>
                        <w:bCs/>
                        <w:sz w:val="14"/>
                        <w:szCs w:val="14"/>
                        <w:lang w:val="es-MX"/>
                      </w:rPr>
                      <w:t>Tel. 3486200</w:t>
                    </w:r>
                  </w:p>
                  <w:p w:rsidRPr="009447DC" w:rsidR="00885056" w:rsidP="00CE7222" w:rsidRDefault="00885056" w14:paraId="65DB8BFD" w14:textId="77777777">
                    <w:pPr>
                      <w:rPr>
                        <w:rFonts w:ascii="Arial" w:hAnsi="Arial" w:cs="Arial"/>
                        <w:bCs/>
                        <w:sz w:val="14"/>
                        <w:szCs w:val="14"/>
                        <w:lang w:val="es-MX"/>
                      </w:rPr>
                    </w:pPr>
                    <w:r w:rsidRPr="009447DC">
                      <w:rPr>
                        <w:rFonts w:ascii="Arial" w:hAnsi="Arial" w:cs="Arial"/>
                        <w:bCs/>
                        <w:sz w:val="14"/>
                        <w:szCs w:val="14"/>
                        <w:lang w:val="es-MX"/>
                      </w:rPr>
                      <w:t>Información Línea 195</w:t>
                    </w:r>
                  </w:p>
                  <w:p w:rsidRPr="009447DC" w:rsidR="00885056" w:rsidP="00CE7222" w:rsidRDefault="00885056" w14:paraId="323B05A9" w14:textId="77777777">
                    <w:pPr>
                      <w:rPr>
                        <w:rFonts w:ascii="Arial" w:hAnsi="Arial" w:cs="Arial"/>
                        <w:bCs/>
                        <w:sz w:val="14"/>
                        <w:szCs w:val="14"/>
                        <w:lang w:val="es-MX"/>
                      </w:rPr>
                    </w:pPr>
                    <w:r w:rsidRPr="009447DC">
                      <w:rPr>
                        <w:rFonts w:ascii="Arial" w:hAnsi="Arial" w:cs="Arial"/>
                        <w:bCs/>
                        <w:sz w:val="14"/>
                        <w:szCs w:val="14"/>
                        <w:lang w:val="es-MX"/>
                      </w:rPr>
                      <w:t>www.chapinero.gov.co</w:t>
                    </w:r>
                  </w:p>
                  <w:p w:rsidR="00885056" w:rsidP="00CE7222" w:rsidRDefault="00885056" w14:paraId="0A37501D" w14:textId="4D5868C6">
                    <w:pPr>
                      <w:rPr>
                        <w:szCs w:val="16"/>
                      </w:rPr>
                    </w:pPr>
                  </w:p>
                </w:txbxContent>
              </v:textbox>
            </v:rect>
          </w:pict>
        </mc:Fallback>
      </mc:AlternateContent>
    </w:r>
    <w:r>
      <w:rPr>
        <w:noProof/>
        <w:lang w:val="en-US" w:eastAsia="en-US" w:bidi="ar-SA"/>
      </w:rPr>
      <w:drawing>
        <wp:anchor distT="0" distB="0" distL="0" distR="0" simplePos="0" relativeHeight="251655168" behindDoc="0" locked="0" layoutInCell="1" allowOverlap="1" wp14:anchorId="67E63F21" wp14:editId="0710B905">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p14">
  <w:p w:rsidR="00885056" w:rsidRDefault="00885056" w14:paraId="10E7CF58" w14:textId="2CFF9305">
    <w:pPr>
      <w:pStyle w:val="Piedepgina"/>
    </w:pPr>
    <w:r>
      <w:rPr>
        <w:noProof/>
        <w:lang w:val="en-US" w:eastAsia="en-US" w:bidi="ar-SA"/>
      </w:rPr>
      <w:drawing>
        <wp:anchor distT="0" distB="0" distL="0" distR="0" simplePos="0" relativeHeight="251654144" behindDoc="0" locked="0" layoutInCell="1" allowOverlap="1" wp14:anchorId="4B5CE151" wp14:editId="453CBFF6">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Cs w:val="24"/>
        <w:lang w:val="en-US" w:eastAsia="en-US" w:bidi="ar-SA"/>
      </w:rPr>
      <mc:AlternateContent>
        <mc:Choice Requires="wps">
          <w:drawing>
            <wp:anchor distT="0" distB="0" distL="114300" distR="114300" simplePos="0" relativeHeight="251661312" behindDoc="0" locked="0" layoutInCell="1" allowOverlap="1" wp14:anchorId="469D0A8C" wp14:editId="24F02D1E">
              <wp:simplePos x="0" y="0"/>
              <wp:positionH relativeFrom="column">
                <wp:posOffset>1739265</wp:posOffset>
              </wp:positionH>
              <wp:positionV relativeFrom="paragraph">
                <wp:posOffset>-237490</wp:posOffset>
              </wp:positionV>
              <wp:extent cx="1895475" cy="695325"/>
              <wp:effectExtent l="0" t="0" r="0" b="0"/>
              <wp:wrapThrough wrapText="bothSides">
                <wp:wrapPolygon edited="0">
                  <wp:start x="0" y="0"/>
                  <wp:lineTo x="0" y="21304"/>
                  <wp:lineTo x="21491" y="21304"/>
                  <wp:lineTo x="21491" y="0"/>
                  <wp:lineTo x="0" y="0"/>
                </wp:wrapPolygon>
              </wp:wrapThrough>
              <wp:docPr id="8"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95475" cy="695325"/>
                      </a:xfrm>
                      <a:prstGeom prst="rect">
                        <a:avLst/>
                      </a:prstGeom>
                      <a:solidFill>
                        <a:srgbClr val="FFFFFF"/>
                      </a:solidFill>
                      <a:ln cap="flat">
                        <a:noFill/>
                        <a:prstDash val="solid"/>
                      </a:ln>
                    </wps:spPr>
                    <wps:txbx>
                      <w:txbxContent>
                        <w:p w:rsidR="00885056" w:rsidRDefault="00885056" w14:paraId="70844179" w14:textId="77777777">
                          <w:pPr>
                            <w:rPr>
                              <w:rFonts w:ascii="Arial" w:hAnsi="Arial" w:cs="Arial"/>
                              <w:sz w:val="16"/>
                              <w:szCs w:val="16"/>
                              <w:lang w:val="es-MX"/>
                            </w:rPr>
                          </w:pPr>
                        </w:p>
                        <w:p w:rsidR="00885056" w:rsidRDefault="00885056" w14:paraId="1CD0B545" w14:textId="77777777">
                          <w:pPr>
                            <w:jc w:val="center"/>
                            <w:rPr>
                              <w:rFonts w:ascii="Arial" w:hAnsi="Arial" w:cs="Arial"/>
                              <w:sz w:val="14"/>
                              <w:szCs w:val="16"/>
                              <w:lang w:val="es-MX"/>
                            </w:rPr>
                          </w:pPr>
                          <w:r>
                            <w:rPr>
                              <w:rFonts w:ascii="Arial" w:hAnsi="Arial" w:cs="Arial"/>
                              <w:sz w:val="14"/>
                              <w:szCs w:val="16"/>
                              <w:lang w:val="es-MX"/>
                            </w:rPr>
                            <w:t>Código: GDI - GPD – F034</w:t>
                          </w:r>
                        </w:p>
                        <w:p w:rsidR="00885056" w:rsidRDefault="00885056" w14:paraId="0DC6EAB7" w14:textId="77777777">
                          <w:pPr>
                            <w:jc w:val="center"/>
                            <w:rPr>
                              <w:rFonts w:ascii="Arial" w:hAnsi="Arial" w:cs="Arial"/>
                              <w:sz w:val="14"/>
                              <w:szCs w:val="16"/>
                              <w:lang w:val="es-MX"/>
                            </w:rPr>
                          </w:pPr>
                          <w:r>
                            <w:rPr>
                              <w:rFonts w:ascii="Arial" w:hAnsi="Arial" w:cs="Arial"/>
                              <w:sz w:val="14"/>
                              <w:szCs w:val="16"/>
                              <w:lang w:val="es-MX"/>
                            </w:rPr>
                            <w:t>Versión: 03</w:t>
                          </w:r>
                        </w:p>
                        <w:p w:rsidR="00885056" w:rsidP="00047BA4" w:rsidRDefault="00885056" w14:paraId="23272F5F" w14:textId="77777777">
                          <w:pPr>
                            <w:jc w:val="center"/>
                            <w:rPr>
                              <w:rFonts w:ascii="Arial" w:hAnsi="Arial" w:cs="Arial"/>
                              <w:sz w:val="14"/>
                              <w:szCs w:val="16"/>
                              <w:lang w:val="es-MX"/>
                            </w:rPr>
                          </w:pPr>
                          <w:r>
                            <w:rPr>
                              <w:rFonts w:ascii="Arial" w:hAnsi="Arial" w:cs="Arial"/>
                              <w:sz w:val="14"/>
                              <w:szCs w:val="16"/>
                              <w:lang w:val="es-MX"/>
                            </w:rPr>
                            <w:t>Vigencia: 16 de enero de 2020</w:t>
                          </w:r>
                        </w:p>
                      </w:txbxContent>
                    </wps:txbx>
                    <wps:bodyPr vert="horz" wrap="square" lIns="92070" tIns="46350" rIns="92070" bIns="46350" anchor="t" anchorCtr="0" compatLnSpc="0">
                      <a:noAutofit/>
                    </wps:bodyPr>
                  </wps:wsp>
                </a:graphicData>
              </a:graphic>
              <wp14:sizeRelH relativeFrom="margin">
                <wp14:pctWidth>0</wp14:pctWidth>
              </wp14:sizeRelH>
              <wp14:sizeRelV relativeFrom="page">
                <wp14:pctHeight>0</wp14:pctHeight>
              </wp14:sizeRelV>
            </wp:anchor>
          </w:drawing>
        </mc:Choice>
        <mc:Fallback>
          <w:pict w14:anchorId="6E75041B">
            <v:rect id="Rectángulo 12" style="position:absolute;margin-left:136.95pt;margin-top:-18.7pt;width:149.2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spid="_x0000_s1028" stroked="f" w14:anchorId="469D0A8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">
              <v:path arrowok="t"/>
              <v:textbox inset="2.5575mm,1.2875mm,2.5575mm,1.2875mm">
                <w:txbxContent>
                  <w:p w:rsidR="00885056" w:rsidRDefault="00885056" w14:paraId="5DAB6C7B" w14:textId="77777777">
                    <w:pPr>
                      <w:rPr>
                        <w:rFonts w:ascii="Arial" w:hAnsi="Arial" w:cs="Arial"/>
                        <w:sz w:val="16"/>
                        <w:szCs w:val="16"/>
                        <w:lang w:val="es-MX"/>
                      </w:rPr>
                    </w:pPr>
                  </w:p>
                  <w:p w:rsidR="00885056" w:rsidRDefault="00885056" w14:paraId="063438F2" w14:textId="77777777">
                    <w:pPr>
                      <w:jc w:val="center"/>
                      <w:rPr>
                        <w:rFonts w:ascii="Arial" w:hAnsi="Arial" w:cs="Arial"/>
                        <w:sz w:val="14"/>
                        <w:szCs w:val="16"/>
                        <w:lang w:val="es-MX"/>
                      </w:rPr>
                    </w:pPr>
                    <w:r>
                      <w:rPr>
                        <w:rFonts w:ascii="Arial" w:hAnsi="Arial" w:cs="Arial"/>
                        <w:sz w:val="14"/>
                        <w:szCs w:val="16"/>
                        <w:lang w:val="es-MX"/>
                      </w:rPr>
                      <w:t>Código: GDI - GPD – F034</w:t>
                    </w:r>
                  </w:p>
                  <w:p w:rsidR="00885056" w:rsidRDefault="00885056" w14:paraId="0270928B" w14:textId="77777777">
                    <w:pPr>
                      <w:jc w:val="center"/>
                      <w:rPr>
                        <w:rFonts w:ascii="Arial" w:hAnsi="Arial" w:cs="Arial"/>
                        <w:sz w:val="14"/>
                        <w:szCs w:val="16"/>
                        <w:lang w:val="es-MX"/>
                      </w:rPr>
                    </w:pPr>
                    <w:r>
                      <w:rPr>
                        <w:rFonts w:ascii="Arial" w:hAnsi="Arial" w:cs="Arial"/>
                        <w:sz w:val="14"/>
                        <w:szCs w:val="16"/>
                        <w:lang w:val="es-MX"/>
                      </w:rPr>
                      <w:t>Versión: 03</w:t>
                    </w:r>
                  </w:p>
                  <w:p w:rsidR="00885056" w:rsidP="00047BA4" w:rsidRDefault="00885056" w14:paraId="5D7C4A70" w14:textId="77777777">
                    <w:pPr>
                      <w:jc w:val="center"/>
                      <w:rPr>
                        <w:rFonts w:ascii="Arial" w:hAnsi="Arial" w:cs="Arial"/>
                        <w:sz w:val="14"/>
                        <w:szCs w:val="16"/>
                        <w:lang w:val="es-MX"/>
                      </w:rPr>
                    </w:pPr>
                    <w:r>
                      <w:rPr>
                        <w:rFonts w:ascii="Arial" w:hAnsi="Arial" w:cs="Arial"/>
                        <w:sz w:val="14"/>
                        <w:szCs w:val="16"/>
                        <w:lang w:val="es-MX"/>
                      </w:rPr>
                      <w:t>Vigencia: 16 de enero de 2020</w:t>
                    </w:r>
                  </w:p>
                </w:txbxContent>
              </v:textbox>
              <w10:wrap type="through"/>
            </v:rect>
          </w:pict>
        </mc:Fallback>
      </mc:AlternateContent>
    </w:r>
    <w:r>
      <w:rPr>
        <w:noProof/>
        <w:lang w:val="en-US" w:eastAsia="en-US" w:bidi="ar-SA"/>
      </w:rPr>
      <mc:AlternateContent>
        <mc:Choice Requires="wps">
          <w:drawing>
            <wp:anchor distT="0" distB="0" distL="114300" distR="114300" simplePos="0" relativeHeight="251659264" behindDoc="0" locked="0" layoutInCell="1" allowOverlap="1" wp14:anchorId="11AA6FF5" wp14:editId="7A099420">
              <wp:simplePos x="0" y="0"/>
              <wp:positionH relativeFrom="column">
                <wp:posOffset>-152400</wp:posOffset>
              </wp:positionH>
              <wp:positionV relativeFrom="paragraph">
                <wp:posOffset>-336550</wp:posOffset>
              </wp:positionV>
              <wp:extent cx="1828800" cy="1351280"/>
              <wp:effectExtent l="0" t="0" r="0" b="0"/>
              <wp:wrapNone/>
              <wp:docPr id="9" name="Rectá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1351280"/>
                      </a:xfrm>
                      <a:prstGeom prst="rect">
                        <a:avLst/>
                      </a:prstGeom>
                      <a:solidFill>
                        <a:srgbClr val="FFFFFF"/>
                      </a:solidFill>
                      <a:ln cap="flat">
                        <a:noFill/>
                        <a:prstDash val="solid"/>
                      </a:ln>
                    </wps:spPr>
                    <wps:txbx>
                      <w:txbxContent>
                        <w:p w:rsidRPr="009447DC" w:rsidR="00885056" w:rsidP="00CE7222" w:rsidRDefault="00885056" w14:paraId="76DE1D1E" w14:textId="77777777">
                          <w:pPr>
                            <w:rPr>
                              <w:rFonts w:ascii="Arial" w:hAnsi="Arial" w:cs="Arial"/>
                              <w:bCs/>
                              <w:sz w:val="14"/>
                              <w:szCs w:val="14"/>
                              <w:lang w:val="es-MX"/>
                            </w:rPr>
                          </w:pPr>
                          <w:r w:rsidRPr="009447DC">
                            <w:rPr>
                              <w:rFonts w:ascii="Arial" w:hAnsi="Arial" w:cs="Arial"/>
                              <w:bCs/>
                              <w:sz w:val="14"/>
                              <w:szCs w:val="14"/>
                              <w:lang w:val="es-MX"/>
                            </w:rPr>
                            <w:t>Alcaldía Local de Chapinero</w:t>
                          </w:r>
                        </w:p>
                        <w:p w:rsidRPr="009447DC" w:rsidR="00885056" w:rsidP="00CE7222" w:rsidRDefault="00885056" w14:paraId="42100ED8" w14:textId="77777777">
                          <w:pPr>
                            <w:rPr>
                              <w:rFonts w:ascii="Arial" w:hAnsi="Arial" w:cs="Arial"/>
                              <w:bCs/>
                              <w:sz w:val="14"/>
                              <w:szCs w:val="14"/>
                              <w:lang w:val="es-MX"/>
                            </w:rPr>
                          </w:pPr>
                          <w:r w:rsidRPr="009447DC">
                            <w:rPr>
                              <w:rFonts w:ascii="Arial" w:hAnsi="Arial" w:cs="Arial"/>
                              <w:bCs/>
                              <w:sz w:val="14"/>
                              <w:szCs w:val="14"/>
                              <w:lang w:val="es-MX"/>
                            </w:rPr>
                            <w:t>Carrera 13 No. 54 – 74</w:t>
                          </w:r>
                        </w:p>
                        <w:p w:rsidRPr="009447DC" w:rsidR="00885056" w:rsidP="00CE7222" w:rsidRDefault="00885056" w14:paraId="7D16538D" w14:textId="77777777">
                          <w:pPr>
                            <w:rPr>
                              <w:rFonts w:ascii="Arial" w:hAnsi="Arial" w:cs="Arial"/>
                              <w:bCs/>
                              <w:sz w:val="14"/>
                              <w:szCs w:val="14"/>
                              <w:lang w:val="es-MX"/>
                            </w:rPr>
                          </w:pPr>
                          <w:r w:rsidRPr="009447DC">
                            <w:rPr>
                              <w:rFonts w:ascii="Arial" w:hAnsi="Arial" w:cs="Arial"/>
                              <w:bCs/>
                              <w:sz w:val="14"/>
                              <w:szCs w:val="14"/>
                              <w:lang w:val="es-MX"/>
                            </w:rPr>
                            <w:t>Código Postal: 110231</w:t>
                          </w:r>
                        </w:p>
                        <w:p w:rsidRPr="009447DC" w:rsidR="00885056" w:rsidP="00CE7222" w:rsidRDefault="00885056" w14:paraId="5C903551" w14:textId="77777777">
                          <w:pPr>
                            <w:rPr>
                              <w:rFonts w:ascii="Arial" w:hAnsi="Arial" w:cs="Arial"/>
                              <w:bCs/>
                              <w:sz w:val="14"/>
                              <w:szCs w:val="14"/>
                              <w:lang w:val="es-MX"/>
                            </w:rPr>
                          </w:pPr>
                          <w:r w:rsidRPr="009447DC">
                            <w:rPr>
                              <w:rFonts w:ascii="Arial" w:hAnsi="Arial" w:cs="Arial"/>
                              <w:bCs/>
                              <w:sz w:val="14"/>
                              <w:szCs w:val="14"/>
                              <w:lang w:val="es-MX"/>
                            </w:rPr>
                            <w:t>Tel. 3486200</w:t>
                          </w:r>
                        </w:p>
                        <w:p w:rsidRPr="009447DC" w:rsidR="00885056" w:rsidP="00CE7222" w:rsidRDefault="00885056" w14:paraId="235A5040" w14:textId="77777777">
                          <w:pPr>
                            <w:rPr>
                              <w:rFonts w:ascii="Arial" w:hAnsi="Arial" w:cs="Arial"/>
                              <w:bCs/>
                              <w:sz w:val="14"/>
                              <w:szCs w:val="14"/>
                              <w:lang w:val="es-MX"/>
                            </w:rPr>
                          </w:pPr>
                          <w:r w:rsidRPr="009447DC">
                            <w:rPr>
                              <w:rFonts w:ascii="Arial" w:hAnsi="Arial" w:cs="Arial"/>
                              <w:bCs/>
                              <w:sz w:val="14"/>
                              <w:szCs w:val="14"/>
                              <w:lang w:val="es-MX"/>
                            </w:rPr>
                            <w:t>Información Línea 195</w:t>
                          </w:r>
                        </w:p>
                        <w:p w:rsidRPr="009447DC" w:rsidR="00885056" w:rsidP="00CE7222" w:rsidRDefault="00885056" w14:paraId="5AC56956" w14:textId="77777777">
                          <w:pPr>
                            <w:rPr>
                              <w:rFonts w:ascii="Arial" w:hAnsi="Arial" w:cs="Arial"/>
                              <w:bCs/>
                              <w:sz w:val="14"/>
                              <w:szCs w:val="14"/>
                              <w:lang w:val="es-MX"/>
                            </w:rPr>
                          </w:pPr>
                          <w:r w:rsidRPr="009447DC">
                            <w:rPr>
                              <w:rFonts w:ascii="Arial" w:hAnsi="Arial" w:cs="Arial"/>
                              <w:bCs/>
                              <w:sz w:val="14"/>
                              <w:szCs w:val="14"/>
                              <w:lang w:val="es-MX"/>
                            </w:rPr>
                            <w:t>www.chapinero.gov.co</w:t>
                          </w:r>
                        </w:p>
                        <w:p w:rsidRPr="00A94C44" w:rsidR="00885056" w:rsidRDefault="00885056" w14:paraId="5607C4D1" w14:textId="77777777">
                          <w:pPr>
                            <w:rPr>
                              <w:rFonts w:ascii="Arial" w:hAnsi="Arial" w:cs="Arial"/>
                              <w:color w:val="FF0000"/>
                              <w:sz w:val="16"/>
                              <w:szCs w:val="16"/>
                              <w:lang w:val="es-MX"/>
                            </w:rPr>
                          </w:pPr>
                        </w:p>
                      </w:txbxContent>
                    </wps:txbx>
                    <wps:bodyPr vert="horz" wrap="square" lIns="92070" tIns="46350" rIns="92070" bIns="46350" anchor="t" anchorCtr="0" compatLnSpc="0">
                      <a:noAutofit/>
                    </wps:bodyPr>
                  </wps:wsp>
                </a:graphicData>
              </a:graphic>
              <wp14:sizeRelH relativeFrom="page">
                <wp14:pctWidth>0</wp14:pctWidth>
              </wp14:sizeRelH>
              <wp14:sizeRelV relativeFrom="page">
                <wp14:pctHeight>0</wp14:pctHeight>
              </wp14:sizeRelV>
            </wp:anchor>
          </w:drawing>
        </mc:Choice>
        <mc:Fallback>
          <w:pict w14:anchorId="78A1C59B">
            <v:rect id="Rectángulo 14" style="position:absolute;margin-left:-12pt;margin-top:-26.5pt;width:2in;height:10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stroked="f" w14:anchorId="11AA6FF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">
              <v:path arrowok="t"/>
              <v:textbox inset="2.5575mm,1.2875mm,2.5575mm,1.2875mm">
                <w:txbxContent>
                  <w:p w:rsidRPr="009447DC" w:rsidR="00885056" w:rsidP="00CE7222" w:rsidRDefault="00885056" w14:paraId="30427E0C" w14:textId="77777777">
                    <w:pPr>
                      <w:rPr>
                        <w:rFonts w:ascii="Arial" w:hAnsi="Arial" w:cs="Arial"/>
                        <w:bCs/>
                        <w:sz w:val="14"/>
                        <w:szCs w:val="14"/>
                        <w:lang w:val="es-MX"/>
                      </w:rPr>
                    </w:pPr>
                    <w:r w:rsidRPr="009447DC">
                      <w:rPr>
                        <w:rFonts w:ascii="Arial" w:hAnsi="Arial" w:cs="Arial"/>
                        <w:bCs/>
                        <w:sz w:val="14"/>
                        <w:szCs w:val="14"/>
                        <w:lang w:val="es-MX"/>
                      </w:rPr>
                      <w:t>Alcaldía Local de Chapinero</w:t>
                    </w:r>
                  </w:p>
                  <w:p w:rsidRPr="009447DC" w:rsidR="00885056" w:rsidP="00CE7222" w:rsidRDefault="00885056" w14:paraId="5750ED59" w14:textId="77777777">
                    <w:pPr>
                      <w:rPr>
                        <w:rFonts w:ascii="Arial" w:hAnsi="Arial" w:cs="Arial"/>
                        <w:bCs/>
                        <w:sz w:val="14"/>
                        <w:szCs w:val="14"/>
                        <w:lang w:val="es-MX"/>
                      </w:rPr>
                    </w:pPr>
                    <w:r w:rsidRPr="009447DC">
                      <w:rPr>
                        <w:rFonts w:ascii="Arial" w:hAnsi="Arial" w:cs="Arial"/>
                        <w:bCs/>
                        <w:sz w:val="14"/>
                        <w:szCs w:val="14"/>
                        <w:lang w:val="es-MX"/>
                      </w:rPr>
                      <w:t>Carrera 13 No. 54 – 74</w:t>
                    </w:r>
                  </w:p>
                  <w:p w:rsidRPr="009447DC" w:rsidR="00885056" w:rsidP="00CE7222" w:rsidRDefault="00885056" w14:paraId="0FD44140" w14:textId="77777777">
                    <w:pPr>
                      <w:rPr>
                        <w:rFonts w:ascii="Arial" w:hAnsi="Arial" w:cs="Arial"/>
                        <w:bCs/>
                        <w:sz w:val="14"/>
                        <w:szCs w:val="14"/>
                        <w:lang w:val="es-MX"/>
                      </w:rPr>
                    </w:pPr>
                    <w:r w:rsidRPr="009447DC">
                      <w:rPr>
                        <w:rFonts w:ascii="Arial" w:hAnsi="Arial" w:cs="Arial"/>
                        <w:bCs/>
                        <w:sz w:val="14"/>
                        <w:szCs w:val="14"/>
                        <w:lang w:val="es-MX"/>
                      </w:rPr>
                      <w:t>Código Postal: 110231</w:t>
                    </w:r>
                  </w:p>
                  <w:p w:rsidRPr="009447DC" w:rsidR="00885056" w:rsidP="00CE7222" w:rsidRDefault="00885056" w14:paraId="70972F1D" w14:textId="77777777">
                    <w:pPr>
                      <w:rPr>
                        <w:rFonts w:ascii="Arial" w:hAnsi="Arial" w:cs="Arial"/>
                        <w:bCs/>
                        <w:sz w:val="14"/>
                        <w:szCs w:val="14"/>
                        <w:lang w:val="es-MX"/>
                      </w:rPr>
                    </w:pPr>
                    <w:r w:rsidRPr="009447DC">
                      <w:rPr>
                        <w:rFonts w:ascii="Arial" w:hAnsi="Arial" w:cs="Arial"/>
                        <w:bCs/>
                        <w:sz w:val="14"/>
                        <w:szCs w:val="14"/>
                        <w:lang w:val="es-MX"/>
                      </w:rPr>
                      <w:t>Tel. 3486200</w:t>
                    </w:r>
                  </w:p>
                  <w:p w:rsidRPr="009447DC" w:rsidR="00885056" w:rsidP="00CE7222" w:rsidRDefault="00885056" w14:paraId="46FC6B3B" w14:textId="77777777">
                    <w:pPr>
                      <w:rPr>
                        <w:rFonts w:ascii="Arial" w:hAnsi="Arial" w:cs="Arial"/>
                        <w:bCs/>
                        <w:sz w:val="14"/>
                        <w:szCs w:val="14"/>
                        <w:lang w:val="es-MX"/>
                      </w:rPr>
                    </w:pPr>
                    <w:r w:rsidRPr="009447DC">
                      <w:rPr>
                        <w:rFonts w:ascii="Arial" w:hAnsi="Arial" w:cs="Arial"/>
                        <w:bCs/>
                        <w:sz w:val="14"/>
                        <w:szCs w:val="14"/>
                        <w:lang w:val="es-MX"/>
                      </w:rPr>
                      <w:t>Información Línea 195</w:t>
                    </w:r>
                  </w:p>
                  <w:p w:rsidRPr="009447DC" w:rsidR="00885056" w:rsidP="00CE7222" w:rsidRDefault="00885056" w14:paraId="154C198B" w14:textId="77777777">
                    <w:pPr>
                      <w:rPr>
                        <w:rFonts w:ascii="Arial" w:hAnsi="Arial" w:cs="Arial"/>
                        <w:bCs/>
                        <w:sz w:val="14"/>
                        <w:szCs w:val="14"/>
                        <w:lang w:val="es-MX"/>
                      </w:rPr>
                    </w:pPr>
                    <w:r w:rsidRPr="009447DC">
                      <w:rPr>
                        <w:rFonts w:ascii="Arial" w:hAnsi="Arial" w:cs="Arial"/>
                        <w:bCs/>
                        <w:sz w:val="14"/>
                        <w:szCs w:val="14"/>
                        <w:lang w:val="es-MX"/>
                      </w:rPr>
                      <w:t>www.chapinero.gov.co</w:t>
                    </w:r>
                  </w:p>
                  <w:p w:rsidRPr="00A94C44" w:rsidR="00885056" w:rsidRDefault="00885056" w14:paraId="02EB378F" w14:textId="77777777">
                    <w:pPr>
                      <w:rPr>
                        <w:rFonts w:ascii="Arial" w:hAnsi="Arial" w:cs="Arial"/>
                        <w:color w:val="FF0000"/>
                        <w:sz w:val="16"/>
                        <w:szCs w:val="16"/>
                        <w:lang w:val="es-MX"/>
                      </w:rPr>
                    </w:pPr>
                  </w:p>
                </w:txbxContent>
              </v:textbox>
            </v:rect>
          </w:pict>
        </mc:Fallback>
      </mc:AlternateContent>
    </w:r>
    <w:r>
      <w:rPr>
        <w:noProof/>
        <w:lang w:val="en-US" w:eastAsia="en-US" w:bidi="ar-SA"/>
      </w:rPr>
      <mc:AlternateContent>
        <mc:Choice Requires="wps">
          <w:drawing>
            <wp:anchor distT="0" distB="0" distL="114297" distR="114297" simplePos="0" relativeHeight="251660288" behindDoc="0" locked="0" layoutInCell="1" allowOverlap="1" wp14:anchorId="5295CE56" wp14:editId="60BB9AE9">
              <wp:simplePos x="0" y="0"/>
              <wp:positionH relativeFrom="column">
                <wp:posOffset>1529714</wp:posOffset>
              </wp:positionH>
              <wp:positionV relativeFrom="paragraph">
                <wp:posOffset>-184785</wp:posOffset>
              </wp:positionV>
              <wp:extent cx="0" cy="628650"/>
              <wp:effectExtent l="0" t="0" r="19050" b="0"/>
              <wp:wrapNone/>
              <wp:docPr id="10" name="Conector recto de flecha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628650"/>
                      </a:xfrm>
                      <a:prstGeom prst="straightConnector1">
                        <a:avLst/>
                      </a:prstGeom>
                      <a:noFill/>
                      <a:ln w="9528" cap="flat">
                        <a:solidFill>
                          <a:srgbClr val="000000"/>
                        </a:solidFill>
                        <a:prstDash val="solid"/>
                        <a:rou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w14:anchorId="06BCD635">
            <v:shapetype id="_x0000_t32" coordsize="21600,21600" o:oned="t" filled="f" o:spt="32" path="m,l21600,21600e" w14:anchorId="44877A22">
              <v:path fillok="f" arrowok="t" o:connecttype="none"/>
              <o:lock v:ext="edit" shapetype="t"/>
            </v:shapetype>
            <v:shape id="Conector recto de flecha 13" style="position:absolute;margin-left:120.45pt;margin-top:-14.55pt;width:0;height:49.5pt;z-index:2516602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spid="_x0000_s1026" strokeweight=".26467mm"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">
              <o:lock v:ext="edit" shapetype="f"/>
            </v:shape>
          </w:pict>
        </mc:Fallback>
      </mc:AlternateContent>
    </w:r>
  </w:p>
  <w:p w:rsidR="00885056" w:rsidRDefault="00885056" w14:paraId="280A2655" w14:textId="7777777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4C78" w:rsidRDefault="001F4C78" w14:paraId="67257FAE" w14:textId="77777777">
      <w:r>
        <w:rPr>
          <w:color w:val="000000"/>
        </w:rPr>
        <w:separator/>
      </w:r>
    </w:p>
  </w:footnote>
  <w:footnote w:type="continuationSeparator" w:id="0">
    <w:p w:rsidR="001F4C78" w:rsidRDefault="001F4C78" w14:paraId="2DF8D8D9" w14:textId="777777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885056" w:rsidRDefault="00885056" w14:paraId="4FD1D2D0" w14:textId="77777777">
    <w:pPr>
      <w:pStyle w:val="Heading"/>
      <w:jc w:val="center"/>
    </w:pPr>
    <w:r>
      <w:rPr>
        <w:noProof/>
        <w:lang w:val="en-US" w:eastAsia="en-US"/>
      </w:rPr>
      <w:drawing>
        <wp:anchor distT="0" distB="0" distL="114300" distR="114300" simplePos="0" relativeHeight="251659776" behindDoc="1" locked="0" layoutInCell="1" allowOverlap="1" wp14:anchorId="131126D1" wp14:editId="140ADA00">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anchor>
      </w:drawing>
    </w:r>
  </w:p>
  <w:p w:rsidR="00885056" w:rsidRDefault="00885056" w14:paraId="3F9159E4" w14:textId="77777777">
    <w:pPr>
      <w:pStyle w:val="Heading"/>
      <w:jc w:val="center"/>
    </w:pPr>
  </w:p>
  <w:p w:rsidR="00885056" w:rsidRDefault="00885056" w14:paraId="463261FC" w14:textId="77777777">
    <w:pPr>
      <w:pStyle w:val="Heading"/>
      <w:jc w:val="center"/>
    </w:pPr>
  </w:p>
  <w:p w:rsidR="00885056" w:rsidRDefault="00885056" w14:paraId="15E5D871" w14:textId="77777777">
    <w:pPr>
      <w:pStyle w:val="Heading"/>
      <w:jc w:val="center"/>
    </w:pPr>
  </w:p>
  <w:p w:rsidR="00885056" w:rsidRDefault="00885056" w14:paraId="2DAD1D00" w14:textId="77777777">
    <w:pPr>
      <w:pStyle w:val="Heading"/>
      <w:jc w:val="center"/>
    </w:pPr>
  </w:p>
  <w:p w:rsidR="00885056" w:rsidRDefault="00885056" w14:paraId="653E5A72" w14:textId="77777777">
    <w:pPr>
      <w:pStyle w:val="Heading"/>
      <w:jc w:val="center"/>
    </w:pPr>
  </w:p>
  <w:p w:rsidRPr="007B05B1" w:rsidR="00885056" w:rsidRDefault="00885056" w14:paraId="2420B244" w14:textId="44143F42">
    <w:pPr>
      <w:pStyle w:val="Heading"/>
      <w:jc w:val="center"/>
      <w:rPr>
        <w:rFonts w:ascii="Garamond" w:hAnsi="Garamond"/>
      </w:rPr>
    </w:pPr>
    <w:r w:rsidRPr="007B05B1">
      <w:rPr>
        <w:rFonts w:ascii="Garamond" w:hAnsi="Garamond" w:cs="Arial"/>
        <w:b/>
      </w:rPr>
      <w:t xml:space="preserve">Continuación Resolución No. __________________ </w:t>
    </w:r>
    <w:r w:rsidRPr="007B05B1">
      <w:rPr>
        <w:rFonts w:ascii="Garamond" w:hAnsi="Garamond" w:eastAsia="Arial" w:cs="Times New Roman"/>
        <w:b/>
        <w:lang w:eastAsia="es-CO"/>
      </w:rPr>
      <w:t xml:space="preserve">Página </w:t>
    </w:r>
    <w:r w:rsidRPr="007B05B1">
      <w:rPr>
        <w:rFonts w:ascii="Garamond" w:hAnsi="Garamond" w:eastAsia="Arial" w:cs="Times New Roman"/>
        <w:b/>
        <w:lang w:eastAsia="es-CO"/>
      </w:rPr>
      <w:fldChar w:fldCharType="begin"/>
    </w:r>
    <w:r w:rsidRPr="007B05B1">
      <w:rPr>
        <w:rFonts w:ascii="Garamond" w:hAnsi="Garamond" w:eastAsia="Arial" w:cs="Times New Roman"/>
        <w:b/>
        <w:lang w:eastAsia="es-CO"/>
      </w:rPr>
      <w:instrText xml:space="preserve"> PAGE \* ARABIC </w:instrText>
    </w:r>
    <w:r w:rsidRPr="007B05B1">
      <w:rPr>
        <w:rFonts w:ascii="Garamond" w:hAnsi="Garamond" w:eastAsia="Arial" w:cs="Times New Roman"/>
        <w:b/>
        <w:lang w:eastAsia="es-CO"/>
      </w:rPr>
      <w:fldChar w:fldCharType="separate"/>
    </w:r>
    <w:r w:rsidR="0004096B">
      <w:rPr>
        <w:rFonts w:ascii="Garamond" w:hAnsi="Garamond" w:eastAsia="Arial" w:cs="Times New Roman"/>
        <w:b/>
        <w:noProof/>
        <w:lang w:eastAsia="es-CO"/>
      </w:rPr>
      <w:t>12</w:t>
    </w:r>
    <w:r w:rsidRPr="007B05B1">
      <w:rPr>
        <w:rFonts w:ascii="Garamond" w:hAnsi="Garamond" w:eastAsia="Arial" w:cs="Times New Roman"/>
        <w:b/>
        <w:lang w:eastAsia="es-CO"/>
      </w:rPr>
      <w:fldChar w:fldCharType="end"/>
    </w:r>
    <w:r w:rsidRPr="007B05B1">
      <w:rPr>
        <w:rFonts w:ascii="Garamond" w:hAnsi="Garamond" w:eastAsia="Arial" w:cs="Times New Roman"/>
        <w:b/>
        <w:lang w:val="es-ES" w:eastAsia="es-CO"/>
      </w:rPr>
      <w:t xml:space="preserve"> de </w:t>
    </w:r>
    <w:r w:rsidRPr="007B05B1">
      <w:rPr>
        <w:rFonts w:ascii="Garamond" w:hAnsi="Garamond" w:eastAsia="Arial" w:cs="Times New Roman"/>
        <w:b/>
        <w:lang w:eastAsia="es-CO"/>
      </w:rPr>
      <w:fldChar w:fldCharType="begin"/>
    </w:r>
    <w:r w:rsidRPr="007B05B1">
      <w:rPr>
        <w:rFonts w:ascii="Garamond" w:hAnsi="Garamond" w:eastAsia="Arial" w:cs="Times New Roman"/>
        <w:b/>
        <w:lang w:eastAsia="es-CO"/>
      </w:rPr>
      <w:instrText xml:space="preserve"> NUMPAGES \* ARABIC </w:instrText>
    </w:r>
    <w:r w:rsidRPr="007B05B1">
      <w:rPr>
        <w:rFonts w:ascii="Garamond" w:hAnsi="Garamond" w:eastAsia="Arial" w:cs="Times New Roman"/>
        <w:b/>
        <w:lang w:eastAsia="es-CO"/>
      </w:rPr>
      <w:fldChar w:fldCharType="separate"/>
    </w:r>
    <w:r w:rsidR="0004096B">
      <w:rPr>
        <w:rFonts w:ascii="Garamond" w:hAnsi="Garamond" w:eastAsia="Arial" w:cs="Times New Roman"/>
        <w:b/>
        <w:noProof/>
        <w:lang w:eastAsia="es-CO"/>
      </w:rPr>
      <w:t>12</w:t>
    </w:r>
    <w:r w:rsidRPr="007B05B1">
      <w:rPr>
        <w:rFonts w:ascii="Garamond" w:hAnsi="Garamond" w:eastAsia="Arial" w:cs="Times New Roman"/>
        <w:b/>
        <w:lang w:eastAsia="es-CO"/>
      </w:rPr>
      <w:fldChar w:fldCharType="end"/>
    </w:r>
  </w:p>
  <w:p w:rsidRPr="000101AB" w:rsidR="00885056" w:rsidRDefault="00885056" w14:paraId="15638EEE" w14:textId="77777777">
    <w:pPr>
      <w:pStyle w:val="Encabezado"/>
      <w:jc w:val="right"/>
      <w:rPr>
        <w:rFonts w:ascii="Garamond" w:hAnsi="Garamond"/>
        <w:i/>
        <w:iCs/>
        <w:sz w:val="20"/>
        <w:szCs w:val="20"/>
      </w:rPr>
    </w:pPr>
  </w:p>
  <w:p w:rsidRPr="000101AB" w:rsidR="007F19E6" w:rsidP="007F19E6" w:rsidRDefault="007F19E6" w14:paraId="643E328D" w14:textId="77777777">
    <w:pPr>
      <w:pStyle w:val="Standard"/>
      <w:jc w:val="center"/>
      <w:rPr>
        <w:rFonts w:ascii="Garamond" w:hAnsi="Garamond" w:cs="Arial"/>
        <w:b/>
        <w:color w:val="000000"/>
        <w:sz w:val="20"/>
        <w:szCs w:val="20"/>
      </w:rPr>
    </w:pPr>
    <w:r w:rsidRPr="000101AB">
      <w:rPr>
        <w:rFonts w:ascii="Garamond" w:hAnsi="Garamond" w:cs="Arial"/>
        <w:b/>
        <w:color w:val="000000"/>
        <w:sz w:val="20"/>
        <w:szCs w:val="20"/>
      </w:rPr>
      <w:t xml:space="preserve">“POR </w:t>
    </w:r>
    <w:r>
      <w:rPr>
        <w:rFonts w:ascii="Garamond" w:hAnsi="Garamond" w:cs="Arial"/>
        <w:b/>
        <w:color w:val="000000"/>
        <w:sz w:val="20"/>
        <w:szCs w:val="20"/>
      </w:rPr>
      <w:t xml:space="preserve">MEDIO DE LA CUAL SE RESUELVE </w:t>
    </w:r>
    <w:r w:rsidRPr="000101AB">
      <w:rPr>
        <w:rFonts w:ascii="Garamond" w:hAnsi="Garamond" w:cs="Arial"/>
        <w:b/>
        <w:color w:val="000000"/>
        <w:sz w:val="20"/>
        <w:szCs w:val="20"/>
      </w:rPr>
      <w:t xml:space="preserve">RECURSO DE REPOSICIÓN EN SUBSIDIO DE APELACIÓN INTERPUESTO EN CONTRA DE LA RESOLUCIÓN </w:t>
    </w:r>
    <w:r>
      <w:rPr>
        <w:rFonts w:ascii="Garamond" w:hAnsi="Garamond" w:cs="Arial"/>
        <w:b/>
        <w:color w:val="000000"/>
        <w:sz w:val="20"/>
        <w:szCs w:val="20"/>
      </w:rPr>
      <w:t xml:space="preserve">429 DEL 08 DE NOVIEMBRE DE 2023 </w:t>
    </w:r>
    <w:r w:rsidRPr="000101AB">
      <w:rPr>
        <w:rFonts w:ascii="Garamond" w:hAnsi="Garamond" w:cs="Arial"/>
        <w:b/>
        <w:color w:val="000000"/>
        <w:sz w:val="20"/>
        <w:szCs w:val="20"/>
      </w:rPr>
      <w:t xml:space="preserve">Y SE DICTAN OTRAS DISPOSICIONES DENTRO DE LA ACTUACION ADMINISTRATIVA </w:t>
    </w:r>
    <w:r>
      <w:rPr>
        <w:rFonts w:ascii="Garamond" w:hAnsi="Garamond" w:eastAsia="Arial" w:cs="Arial"/>
        <w:b/>
        <w:bCs/>
        <w:sz w:val="20"/>
        <w:szCs w:val="20"/>
      </w:rPr>
      <w:t xml:space="preserve">No. 03 DE 2011 </w:t>
    </w:r>
    <w:r w:rsidRPr="000101AB">
      <w:rPr>
        <w:rFonts w:ascii="Garamond" w:hAnsi="Garamond" w:cs="Arial"/>
        <w:b/>
        <w:color w:val="000000"/>
        <w:sz w:val="20"/>
        <w:szCs w:val="20"/>
      </w:rPr>
      <w:t xml:space="preserve">SI ACTÚA </w:t>
    </w:r>
    <w:r>
      <w:rPr>
        <w:rFonts w:ascii="Garamond" w:hAnsi="Garamond" w:cs="Arial"/>
        <w:b/>
        <w:color w:val="000000"/>
        <w:sz w:val="20"/>
        <w:szCs w:val="20"/>
      </w:rPr>
      <w:t>3373</w:t>
    </w:r>
    <w:r w:rsidRPr="000101AB">
      <w:rPr>
        <w:rFonts w:ascii="Garamond" w:hAnsi="Garamond"/>
        <w:b/>
        <w:sz w:val="20"/>
        <w:szCs w:val="20"/>
      </w:rPr>
      <w:t>”.</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885056" w:rsidP="00047BA4" w:rsidRDefault="00885056" w14:paraId="7AC6D7C8" w14:textId="2318A2FE">
    <w:pPr>
      <w:pStyle w:val="Encabezado"/>
      <w:tabs>
        <w:tab w:val="left" w:pos="3810"/>
        <w:tab w:val="right" w:pos="8838"/>
      </w:tabs>
    </w:pPr>
    <w:r>
      <w:rPr>
        <w:noProof/>
        <w:lang w:val="en-US" w:eastAsia="en-US" w:bidi="ar-SA"/>
      </w:rPr>
      <w:drawing>
        <wp:anchor distT="0" distB="0" distL="114300" distR="114300" simplePos="0" relativeHeight="251666944" behindDoc="1" locked="0" layoutInCell="1" allowOverlap="1" wp14:anchorId="2796BB1A" wp14:editId="5C949675">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anchor>
      </w:drawing>
    </w:r>
    <w:r>
      <w:rPr>
        <w:b/>
        <w:bCs/>
        <w:color w:val="FFFFFF"/>
      </w:rPr>
      <w:fldChar w:fldCharType="begin"/>
    </w:r>
    <w:r>
      <w:rPr>
        <w:b/>
        <w:bCs/>
        <w:color w:val="FFFFFF"/>
      </w:rPr>
      <w:instrText xml:space="preserve"> NUMPAGES </w:instrText>
    </w:r>
    <w:r>
      <w:rPr>
        <w:b/>
        <w:bCs/>
        <w:color w:val="FFFFFF"/>
      </w:rPr>
      <w:fldChar w:fldCharType="separate"/>
    </w:r>
    <w:r w:rsidR="0004096B">
      <w:rPr>
        <w:b/>
        <w:bCs/>
        <w:noProof/>
        <w:color w:val="FFFFFF"/>
      </w:rPr>
      <w:t>12</w:t>
    </w:r>
    <w:r>
      <w:rPr>
        <w:b/>
        <w:bCs/>
        <w:color w:val="FFFFFF"/>
      </w:rPr>
      <w:fldChar w:fldCharType="end"/>
    </w:r>
  </w:p>
  <w:p w:rsidR="00885056" w:rsidRDefault="00885056" w14:paraId="395106AC" w14:textId="77777777">
    <w:pPr>
      <w:pStyle w:val="Heading"/>
      <w:jc w:val="center"/>
    </w:pPr>
  </w:p>
  <w:p w:rsidR="00885056" w:rsidP="00D37241" w:rsidRDefault="00885056" w14:paraId="7479C76D" w14:textId="77777777">
    <w:pPr>
      <w:pStyle w:val="Heading"/>
      <w:rPr>
        <w:rFonts w:ascii="Arial" w:hAnsi="Arial" w:cs="Arial"/>
        <w:b/>
        <w:sz w:val="24"/>
        <w:szCs w:val="24"/>
      </w:rPr>
    </w:pPr>
  </w:p>
  <w:p w:rsidR="00885056" w:rsidRDefault="00885056" w14:paraId="7EE4A3B8" w14:textId="77777777">
    <w:pPr>
      <w:pStyle w:val="Heading"/>
      <w:jc w:val="center"/>
      <w:rPr>
        <w:rFonts w:ascii="Arial" w:hAnsi="Arial" w:cs="Arial"/>
        <w:b/>
        <w:sz w:val="24"/>
        <w:szCs w:val="24"/>
      </w:rPr>
    </w:pPr>
  </w:p>
  <w:p w:rsidRPr="00047BA4" w:rsidR="00885056" w:rsidRDefault="00885056" w14:paraId="2469C541" w14:textId="2C03C403">
    <w:pPr>
      <w:pStyle w:val="Heading"/>
      <w:jc w:val="center"/>
      <w:rPr>
        <w:rFonts w:ascii="Garamond" w:hAnsi="Garamond"/>
        <w:sz w:val="24"/>
        <w:szCs w:val="24"/>
      </w:rPr>
    </w:pPr>
    <w:r w:rsidRPr="00047BA4">
      <w:rPr>
        <w:rFonts w:ascii="Garamond" w:hAnsi="Garamond" w:cs="Arial"/>
        <w:b/>
        <w:sz w:val="24"/>
        <w:szCs w:val="24"/>
      </w:rPr>
      <w:t>R</w:t>
    </w:r>
    <w:r>
      <w:rPr>
        <w:rFonts w:ascii="Garamond" w:hAnsi="Garamond" w:cs="Arial"/>
        <w:b/>
        <w:sz w:val="24"/>
        <w:szCs w:val="24"/>
      </w:rPr>
      <w:t xml:space="preserve">ESOLUCIÓN NÚMERO </w:t>
    </w:r>
    <w:r w:rsidRPr="00047BA4">
      <w:rPr>
        <w:rFonts w:ascii="Garamond" w:hAnsi="Garamond" w:cs="Arial"/>
        <w:b/>
        <w:sz w:val="24"/>
        <w:szCs w:val="24"/>
      </w:rPr>
      <w:t>________________</w:t>
    </w:r>
  </w:p>
  <w:p w:rsidRPr="00047BA4" w:rsidR="00885056" w:rsidRDefault="00885056" w14:paraId="08C10863" w14:textId="77777777">
    <w:pPr>
      <w:pStyle w:val="Heading"/>
      <w:jc w:val="center"/>
      <w:rPr>
        <w:rFonts w:ascii="Garamond" w:hAnsi="Garamond" w:cs="Arial"/>
        <w:b/>
        <w:sz w:val="24"/>
        <w:szCs w:val="24"/>
      </w:rPr>
    </w:pPr>
  </w:p>
  <w:p w:rsidRPr="000101AB" w:rsidR="00885056" w:rsidP="000101AB" w:rsidRDefault="00885056" w14:paraId="706B7329" w14:textId="3E4DB191">
    <w:pPr>
      <w:pStyle w:val="Standard"/>
      <w:jc w:val="center"/>
      <w:rPr>
        <w:rFonts w:ascii="Garamond" w:hAnsi="Garamond" w:cs="Arial"/>
        <w:b/>
        <w:color w:val="000000"/>
        <w:sz w:val="20"/>
        <w:szCs w:val="20"/>
      </w:rPr>
    </w:pPr>
    <w:r w:rsidRPr="000101AB">
      <w:rPr>
        <w:rFonts w:ascii="Garamond" w:hAnsi="Garamond" w:cs="Arial"/>
        <w:b/>
        <w:color w:val="000000"/>
        <w:sz w:val="20"/>
        <w:szCs w:val="20"/>
      </w:rPr>
      <w:t xml:space="preserve">“POR </w:t>
    </w:r>
    <w:r w:rsidR="004905BF">
      <w:rPr>
        <w:rFonts w:ascii="Garamond" w:hAnsi="Garamond" w:cs="Arial"/>
        <w:b/>
        <w:color w:val="000000"/>
        <w:sz w:val="20"/>
        <w:szCs w:val="20"/>
      </w:rPr>
      <w:t xml:space="preserve">MEDIO DE LA CUAL SE RESUELVE </w:t>
    </w:r>
    <w:r w:rsidRPr="000101AB">
      <w:rPr>
        <w:rFonts w:ascii="Garamond" w:hAnsi="Garamond" w:cs="Arial"/>
        <w:b/>
        <w:color w:val="000000"/>
        <w:sz w:val="20"/>
        <w:szCs w:val="20"/>
      </w:rPr>
      <w:t xml:space="preserve">RECURSO DE REPOSICIÓN EN SUBSIDIO DE APELACIÓN INTERPUESTO EN CONTRA DE LA RESOLUCIÓN </w:t>
    </w:r>
    <w:r w:rsidR="007F19E6">
      <w:rPr>
        <w:rFonts w:ascii="Garamond" w:hAnsi="Garamond" w:cs="Arial"/>
        <w:b/>
        <w:color w:val="000000"/>
        <w:sz w:val="20"/>
        <w:szCs w:val="20"/>
      </w:rPr>
      <w:t xml:space="preserve">429 DEL 08 DE NOVIEMBRE DE 2023 </w:t>
    </w:r>
    <w:r w:rsidRPr="000101AB">
      <w:rPr>
        <w:rFonts w:ascii="Garamond" w:hAnsi="Garamond" w:cs="Arial"/>
        <w:b/>
        <w:color w:val="000000"/>
        <w:sz w:val="20"/>
        <w:szCs w:val="20"/>
      </w:rPr>
      <w:t xml:space="preserve">Y SE DICTAN OTRAS DISPOSICIONES DENTRO DE LA ACTUACION ADMINISTRATIVA </w:t>
    </w:r>
    <w:r>
      <w:rPr>
        <w:rFonts w:ascii="Garamond" w:hAnsi="Garamond" w:eastAsia="Arial" w:cs="Arial"/>
        <w:b/>
        <w:bCs/>
        <w:sz w:val="20"/>
        <w:szCs w:val="20"/>
      </w:rPr>
      <w:t xml:space="preserve">No. </w:t>
    </w:r>
    <w:r w:rsidR="007F19E6">
      <w:rPr>
        <w:rFonts w:ascii="Garamond" w:hAnsi="Garamond" w:eastAsia="Arial" w:cs="Arial"/>
        <w:b/>
        <w:bCs/>
        <w:sz w:val="20"/>
        <w:szCs w:val="20"/>
      </w:rPr>
      <w:t xml:space="preserve">03 DE 2011 </w:t>
    </w:r>
    <w:r w:rsidRPr="000101AB">
      <w:rPr>
        <w:rFonts w:ascii="Garamond" w:hAnsi="Garamond" w:cs="Arial"/>
        <w:b/>
        <w:color w:val="000000"/>
        <w:sz w:val="20"/>
        <w:szCs w:val="20"/>
      </w:rPr>
      <w:t xml:space="preserve">SI ACTÚA </w:t>
    </w:r>
    <w:r w:rsidR="007F19E6">
      <w:rPr>
        <w:rFonts w:ascii="Garamond" w:hAnsi="Garamond" w:cs="Arial"/>
        <w:b/>
        <w:color w:val="000000"/>
        <w:sz w:val="20"/>
        <w:szCs w:val="20"/>
      </w:rPr>
      <w:t>3373</w:t>
    </w:r>
    <w:r w:rsidRPr="000101AB">
      <w:rPr>
        <w:rFonts w:ascii="Garamond" w:hAnsi="Garamond"/>
        <w:b/>
        <w:sz w:val="20"/>
        <w:szCs w:val="20"/>
      </w:rPr>
      <w:t>”.</w:t>
    </w:r>
  </w:p>
  <w:p w:rsidRPr="00660009" w:rsidR="00885056" w:rsidP="00CB258F" w:rsidRDefault="00885056" w14:paraId="652DEABF" w14:textId="77777777">
    <w:pPr>
      <w:pStyle w:val="Heading"/>
      <w:jc w:val="center"/>
      <w:rPr>
        <w:rFonts w:ascii="Garamond" w:hAnsi="Garamond"/>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939ED"/>
    <w:multiLevelType w:val="hybridMultilevel"/>
    <w:tmpl w:val="0BCAA3B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DE2518E"/>
    <w:multiLevelType w:val="hybridMultilevel"/>
    <w:tmpl w:val="2A58EFE2"/>
    <w:lvl w:ilvl="0" w:tplc="60B8DB36">
      <w:start w:val="1"/>
      <w:numFmt w:val="decimal"/>
      <w:lvlText w:val="%1."/>
      <w:lvlJc w:val="left"/>
      <w:pPr>
        <w:ind w:left="1068" w:hanging="360"/>
      </w:pPr>
      <w:rPr>
        <w:rFonts w:hint="default"/>
        <w:b w:val="0"/>
        <w:bCs/>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202F67BA"/>
    <w:multiLevelType w:val="hybridMultilevel"/>
    <w:tmpl w:val="1390C29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245E6E15"/>
    <w:multiLevelType w:val="hybridMultilevel"/>
    <w:tmpl w:val="B64E6BCE"/>
    <w:lvl w:ilvl="0" w:tplc="E5BE5BCA">
      <w:start w:val="1"/>
      <w:numFmt w:val="decimal"/>
      <w:lvlText w:val="%1."/>
      <w:lvlJc w:val="left"/>
      <w:pPr>
        <w:ind w:left="1068" w:hanging="360"/>
      </w:pPr>
      <w:rPr>
        <w:rFonts w:hint="default"/>
        <w:i/>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6" w15:restartNumberingAfterBreak="0">
    <w:nsid w:val="25E91560"/>
    <w:multiLevelType w:val="hybridMultilevel"/>
    <w:tmpl w:val="6E9CDD3A"/>
    <w:lvl w:ilvl="0" w:tplc="7A908812">
      <w:numFmt w:val="bullet"/>
      <w:lvlText w:val="-"/>
      <w:lvlJc w:val="left"/>
      <w:pPr>
        <w:ind w:left="1428" w:hanging="360"/>
      </w:pPr>
      <w:rPr>
        <w:rFonts w:hint="default" w:ascii="Arial" w:hAnsi="Arial" w:eastAsia="Times New Roman" w:cs="Arial"/>
      </w:rPr>
    </w:lvl>
    <w:lvl w:ilvl="1" w:tplc="240A0003" w:tentative="1">
      <w:start w:val="1"/>
      <w:numFmt w:val="bullet"/>
      <w:lvlText w:val="o"/>
      <w:lvlJc w:val="left"/>
      <w:pPr>
        <w:ind w:left="2148" w:hanging="360"/>
      </w:pPr>
      <w:rPr>
        <w:rFonts w:hint="default" w:ascii="Courier New" w:hAnsi="Courier New" w:cs="Courier New"/>
      </w:rPr>
    </w:lvl>
    <w:lvl w:ilvl="2" w:tplc="240A0005" w:tentative="1">
      <w:start w:val="1"/>
      <w:numFmt w:val="bullet"/>
      <w:lvlText w:val=""/>
      <w:lvlJc w:val="left"/>
      <w:pPr>
        <w:ind w:left="2868" w:hanging="360"/>
      </w:pPr>
      <w:rPr>
        <w:rFonts w:hint="default" w:ascii="Wingdings" w:hAnsi="Wingdings"/>
      </w:rPr>
    </w:lvl>
    <w:lvl w:ilvl="3" w:tplc="240A0001" w:tentative="1">
      <w:start w:val="1"/>
      <w:numFmt w:val="bullet"/>
      <w:lvlText w:val=""/>
      <w:lvlJc w:val="left"/>
      <w:pPr>
        <w:ind w:left="3588" w:hanging="360"/>
      </w:pPr>
      <w:rPr>
        <w:rFonts w:hint="default" w:ascii="Symbol" w:hAnsi="Symbol"/>
      </w:rPr>
    </w:lvl>
    <w:lvl w:ilvl="4" w:tplc="240A0003" w:tentative="1">
      <w:start w:val="1"/>
      <w:numFmt w:val="bullet"/>
      <w:lvlText w:val="o"/>
      <w:lvlJc w:val="left"/>
      <w:pPr>
        <w:ind w:left="4308" w:hanging="360"/>
      </w:pPr>
      <w:rPr>
        <w:rFonts w:hint="default" w:ascii="Courier New" w:hAnsi="Courier New" w:cs="Courier New"/>
      </w:rPr>
    </w:lvl>
    <w:lvl w:ilvl="5" w:tplc="240A0005" w:tentative="1">
      <w:start w:val="1"/>
      <w:numFmt w:val="bullet"/>
      <w:lvlText w:val=""/>
      <w:lvlJc w:val="left"/>
      <w:pPr>
        <w:ind w:left="5028" w:hanging="360"/>
      </w:pPr>
      <w:rPr>
        <w:rFonts w:hint="default" w:ascii="Wingdings" w:hAnsi="Wingdings"/>
      </w:rPr>
    </w:lvl>
    <w:lvl w:ilvl="6" w:tplc="240A0001" w:tentative="1">
      <w:start w:val="1"/>
      <w:numFmt w:val="bullet"/>
      <w:lvlText w:val=""/>
      <w:lvlJc w:val="left"/>
      <w:pPr>
        <w:ind w:left="5748" w:hanging="360"/>
      </w:pPr>
      <w:rPr>
        <w:rFonts w:hint="default" w:ascii="Symbol" w:hAnsi="Symbol"/>
      </w:rPr>
    </w:lvl>
    <w:lvl w:ilvl="7" w:tplc="240A0003" w:tentative="1">
      <w:start w:val="1"/>
      <w:numFmt w:val="bullet"/>
      <w:lvlText w:val="o"/>
      <w:lvlJc w:val="left"/>
      <w:pPr>
        <w:ind w:left="6468" w:hanging="360"/>
      </w:pPr>
      <w:rPr>
        <w:rFonts w:hint="default" w:ascii="Courier New" w:hAnsi="Courier New" w:cs="Courier New"/>
      </w:rPr>
    </w:lvl>
    <w:lvl w:ilvl="8" w:tplc="240A0005" w:tentative="1">
      <w:start w:val="1"/>
      <w:numFmt w:val="bullet"/>
      <w:lvlText w:val=""/>
      <w:lvlJc w:val="left"/>
      <w:pPr>
        <w:ind w:left="7188" w:hanging="360"/>
      </w:pPr>
      <w:rPr>
        <w:rFonts w:hint="default" w:ascii="Wingdings" w:hAnsi="Wingdings"/>
      </w:rPr>
    </w:lvl>
  </w:abstractNum>
  <w:abstractNum w:abstractNumId="7" w15:restartNumberingAfterBreak="0">
    <w:nsid w:val="261C3319"/>
    <w:multiLevelType w:val="multilevel"/>
    <w:tmpl w:val="2A0A4410"/>
    <w:styleLink w:val="WW8Num3"/>
    <w:lvl w:ilvl="0">
      <w:start w:val="1"/>
      <w:numFmt w:val="none"/>
      <w:lvlText w:val="%1"/>
      <w:lvlJc w:val="left"/>
      <w:rPr>
        <w:rFonts w:ascii="Arial" w:hAnsi="Arial" w:eastAsia="Times New Roman"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D403C08"/>
    <w:multiLevelType w:val="hybridMultilevel"/>
    <w:tmpl w:val="9080EB20"/>
    <w:lvl w:ilvl="0" w:tplc="7A908812">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2EE138BC"/>
    <w:multiLevelType w:val="hybridMultilevel"/>
    <w:tmpl w:val="5A76EFAA"/>
    <w:lvl w:ilvl="0" w:tplc="23A60A3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F1D15B0"/>
    <w:multiLevelType w:val="hybridMultilevel"/>
    <w:tmpl w:val="7DDA77C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152450A"/>
    <w:multiLevelType w:val="hybridMultilevel"/>
    <w:tmpl w:val="00B45D38"/>
    <w:lvl w:ilvl="0" w:tplc="093E0214">
      <w:start w:val="1"/>
      <w:numFmt w:val="lowerLetter"/>
      <w:lvlText w:val="%1."/>
      <w:lvlJc w:val="left"/>
      <w:pPr>
        <w:ind w:left="1065" w:hanging="360"/>
      </w:pPr>
      <w:rPr>
        <w:rFonts w:hint="default"/>
      </w:rPr>
    </w:lvl>
    <w:lvl w:ilvl="1" w:tplc="240A0019" w:tentative="1">
      <w:start w:val="1"/>
      <w:numFmt w:val="lowerLetter"/>
      <w:lvlText w:val="%2."/>
      <w:lvlJc w:val="left"/>
      <w:pPr>
        <w:ind w:left="1785" w:hanging="360"/>
      </w:pPr>
    </w:lvl>
    <w:lvl w:ilvl="2" w:tplc="240A001B" w:tentative="1">
      <w:start w:val="1"/>
      <w:numFmt w:val="lowerRoman"/>
      <w:lvlText w:val="%3."/>
      <w:lvlJc w:val="right"/>
      <w:pPr>
        <w:ind w:left="2505" w:hanging="180"/>
      </w:pPr>
    </w:lvl>
    <w:lvl w:ilvl="3" w:tplc="240A000F" w:tentative="1">
      <w:start w:val="1"/>
      <w:numFmt w:val="decimal"/>
      <w:lvlText w:val="%4."/>
      <w:lvlJc w:val="left"/>
      <w:pPr>
        <w:ind w:left="3225" w:hanging="360"/>
      </w:pPr>
    </w:lvl>
    <w:lvl w:ilvl="4" w:tplc="240A0019" w:tentative="1">
      <w:start w:val="1"/>
      <w:numFmt w:val="lowerLetter"/>
      <w:lvlText w:val="%5."/>
      <w:lvlJc w:val="left"/>
      <w:pPr>
        <w:ind w:left="3945" w:hanging="360"/>
      </w:pPr>
    </w:lvl>
    <w:lvl w:ilvl="5" w:tplc="240A001B" w:tentative="1">
      <w:start w:val="1"/>
      <w:numFmt w:val="lowerRoman"/>
      <w:lvlText w:val="%6."/>
      <w:lvlJc w:val="right"/>
      <w:pPr>
        <w:ind w:left="4665" w:hanging="180"/>
      </w:pPr>
    </w:lvl>
    <w:lvl w:ilvl="6" w:tplc="240A000F" w:tentative="1">
      <w:start w:val="1"/>
      <w:numFmt w:val="decimal"/>
      <w:lvlText w:val="%7."/>
      <w:lvlJc w:val="left"/>
      <w:pPr>
        <w:ind w:left="5385" w:hanging="360"/>
      </w:pPr>
    </w:lvl>
    <w:lvl w:ilvl="7" w:tplc="240A0019" w:tentative="1">
      <w:start w:val="1"/>
      <w:numFmt w:val="lowerLetter"/>
      <w:lvlText w:val="%8."/>
      <w:lvlJc w:val="left"/>
      <w:pPr>
        <w:ind w:left="6105" w:hanging="360"/>
      </w:pPr>
    </w:lvl>
    <w:lvl w:ilvl="8" w:tplc="240A001B" w:tentative="1">
      <w:start w:val="1"/>
      <w:numFmt w:val="lowerRoman"/>
      <w:lvlText w:val="%9."/>
      <w:lvlJc w:val="right"/>
      <w:pPr>
        <w:ind w:left="6825" w:hanging="180"/>
      </w:pPr>
    </w:lvl>
  </w:abstractNum>
  <w:abstractNum w:abstractNumId="12" w15:restartNumberingAfterBreak="0">
    <w:nsid w:val="39DB345A"/>
    <w:multiLevelType w:val="hybridMultilevel"/>
    <w:tmpl w:val="D07499E4"/>
    <w:lvl w:ilvl="0" w:tplc="F5E6075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42532948"/>
    <w:multiLevelType w:val="hybridMultilevel"/>
    <w:tmpl w:val="BE180E7C"/>
    <w:lvl w:ilvl="0" w:tplc="6B681374">
      <w:numFmt w:val="bullet"/>
      <w:lvlText w:val="-"/>
      <w:lvlJc w:val="left"/>
      <w:pPr>
        <w:ind w:left="1065" w:hanging="360"/>
      </w:pPr>
      <w:rPr>
        <w:rFonts w:hint="default" w:ascii="Garamond" w:hAnsi="Garamond" w:eastAsia="Droid Sans" w:cs="Arial"/>
      </w:rPr>
    </w:lvl>
    <w:lvl w:ilvl="1" w:tplc="240A0003" w:tentative="1">
      <w:start w:val="1"/>
      <w:numFmt w:val="bullet"/>
      <w:lvlText w:val="o"/>
      <w:lvlJc w:val="left"/>
      <w:pPr>
        <w:ind w:left="1785" w:hanging="360"/>
      </w:pPr>
      <w:rPr>
        <w:rFonts w:hint="default" w:ascii="Courier New" w:hAnsi="Courier New" w:cs="Courier New"/>
      </w:rPr>
    </w:lvl>
    <w:lvl w:ilvl="2" w:tplc="240A0005" w:tentative="1">
      <w:start w:val="1"/>
      <w:numFmt w:val="bullet"/>
      <w:lvlText w:val=""/>
      <w:lvlJc w:val="left"/>
      <w:pPr>
        <w:ind w:left="2505" w:hanging="360"/>
      </w:pPr>
      <w:rPr>
        <w:rFonts w:hint="default" w:ascii="Wingdings" w:hAnsi="Wingdings"/>
      </w:rPr>
    </w:lvl>
    <w:lvl w:ilvl="3" w:tplc="240A0001" w:tentative="1">
      <w:start w:val="1"/>
      <w:numFmt w:val="bullet"/>
      <w:lvlText w:val=""/>
      <w:lvlJc w:val="left"/>
      <w:pPr>
        <w:ind w:left="3225" w:hanging="360"/>
      </w:pPr>
      <w:rPr>
        <w:rFonts w:hint="default" w:ascii="Symbol" w:hAnsi="Symbol"/>
      </w:rPr>
    </w:lvl>
    <w:lvl w:ilvl="4" w:tplc="240A0003" w:tentative="1">
      <w:start w:val="1"/>
      <w:numFmt w:val="bullet"/>
      <w:lvlText w:val="o"/>
      <w:lvlJc w:val="left"/>
      <w:pPr>
        <w:ind w:left="3945" w:hanging="360"/>
      </w:pPr>
      <w:rPr>
        <w:rFonts w:hint="default" w:ascii="Courier New" w:hAnsi="Courier New" w:cs="Courier New"/>
      </w:rPr>
    </w:lvl>
    <w:lvl w:ilvl="5" w:tplc="240A0005" w:tentative="1">
      <w:start w:val="1"/>
      <w:numFmt w:val="bullet"/>
      <w:lvlText w:val=""/>
      <w:lvlJc w:val="left"/>
      <w:pPr>
        <w:ind w:left="4665" w:hanging="360"/>
      </w:pPr>
      <w:rPr>
        <w:rFonts w:hint="default" w:ascii="Wingdings" w:hAnsi="Wingdings"/>
      </w:rPr>
    </w:lvl>
    <w:lvl w:ilvl="6" w:tplc="240A0001" w:tentative="1">
      <w:start w:val="1"/>
      <w:numFmt w:val="bullet"/>
      <w:lvlText w:val=""/>
      <w:lvlJc w:val="left"/>
      <w:pPr>
        <w:ind w:left="5385" w:hanging="360"/>
      </w:pPr>
      <w:rPr>
        <w:rFonts w:hint="default" w:ascii="Symbol" w:hAnsi="Symbol"/>
      </w:rPr>
    </w:lvl>
    <w:lvl w:ilvl="7" w:tplc="240A0003" w:tentative="1">
      <w:start w:val="1"/>
      <w:numFmt w:val="bullet"/>
      <w:lvlText w:val="o"/>
      <w:lvlJc w:val="left"/>
      <w:pPr>
        <w:ind w:left="6105" w:hanging="360"/>
      </w:pPr>
      <w:rPr>
        <w:rFonts w:hint="default" w:ascii="Courier New" w:hAnsi="Courier New" w:cs="Courier New"/>
      </w:rPr>
    </w:lvl>
    <w:lvl w:ilvl="8" w:tplc="240A0005" w:tentative="1">
      <w:start w:val="1"/>
      <w:numFmt w:val="bullet"/>
      <w:lvlText w:val=""/>
      <w:lvlJc w:val="left"/>
      <w:pPr>
        <w:ind w:left="6825" w:hanging="360"/>
      </w:pPr>
      <w:rPr>
        <w:rFonts w:hint="default" w:ascii="Wingdings" w:hAnsi="Wingdings"/>
      </w:rPr>
    </w:lvl>
  </w:abstractNum>
  <w:abstractNum w:abstractNumId="15" w15:restartNumberingAfterBreak="0">
    <w:nsid w:val="44151B44"/>
    <w:multiLevelType w:val="hybridMultilevel"/>
    <w:tmpl w:val="E1C26E9C"/>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A4F6E86"/>
    <w:multiLevelType w:val="hybridMultilevel"/>
    <w:tmpl w:val="243ED9F6"/>
    <w:lvl w:ilvl="0" w:tplc="D896B54E">
      <w:numFmt w:val="bullet"/>
      <w:lvlText w:val="-"/>
      <w:lvlJc w:val="left"/>
      <w:pPr>
        <w:ind w:left="1068" w:hanging="360"/>
      </w:pPr>
      <w:rPr>
        <w:rFonts w:hint="default" w:ascii="Garamond" w:hAnsi="Garamond" w:eastAsia="Droid Sans" w:cs="Arial"/>
      </w:rPr>
    </w:lvl>
    <w:lvl w:ilvl="1" w:tplc="240A0003" w:tentative="1">
      <w:start w:val="1"/>
      <w:numFmt w:val="bullet"/>
      <w:lvlText w:val="o"/>
      <w:lvlJc w:val="left"/>
      <w:pPr>
        <w:ind w:left="1788" w:hanging="360"/>
      </w:pPr>
      <w:rPr>
        <w:rFonts w:hint="default" w:ascii="Courier New" w:hAnsi="Courier New" w:cs="Courier New"/>
      </w:rPr>
    </w:lvl>
    <w:lvl w:ilvl="2" w:tplc="240A0005" w:tentative="1">
      <w:start w:val="1"/>
      <w:numFmt w:val="bullet"/>
      <w:lvlText w:val=""/>
      <w:lvlJc w:val="left"/>
      <w:pPr>
        <w:ind w:left="2508" w:hanging="360"/>
      </w:pPr>
      <w:rPr>
        <w:rFonts w:hint="default" w:ascii="Wingdings" w:hAnsi="Wingdings"/>
      </w:rPr>
    </w:lvl>
    <w:lvl w:ilvl="3" w:tplc="240A0001" w:tentative="1">
      <w:start w:val="1"/>
      <w:numFmt w:val="bullet"/>
      <w:lvlText w:val=""/>
      <w:lvlJc w:val="left"/>
      <w:pPr>
        <w:ind w:left="3228" w:hanging="360"/>
      </w:pPr>
      <w:rPr>
        <w:rFonts w:hint="default" w:ascii="Symbol" w:hAnsi="Symbol"/>
      </w:rPr>
    </w:lvl>
    <w:lvl w:ilvl="4" w:tplc="240A0003" w:tentative="1">
      <w:start w:val="1"/>
      <w:numFmt w:val="bullet"/>
      <w:lvlText w:val="o"/>
      <w:lvlJc w:val="left"/>
      <w:pPr>
        <w:ind w:left="3948" w:hanging="360"/>
      </w:pPr>
      <w:rPr>
        <w:rFonts w:hint="default" w:ascii="Courier New" w:hAnsi="Courier New" w:cs="Courier New"/>
      </w:rPr>
    </w:lvl>
    <w:lvl w:ilvl="5" w:tplc="240A0005" w:tentative="1">
      <w:start w:val="1"/>
      <w:numFmt w:val="bullet"/>
      <w:lvlText w:val=""/>
      <w:lvlJc w:val="left"/>
      <w:pPr>
        <w:ind w:left="4668" w:hanging="360"/>
      </w:pPr>
      <w:rPr>
        <w:rFonts w:hint="default" w:ascii="Wingdings" w:hAnsi="Wingdings"/>
      </w:rPr>
    </w:lvl>
    <w:lvl w:ilvl="6" w:tplc="240A0001" w:tentative="1">
      <w:start w:val="1"/>
      <w:numFmt w:val="bullet"/>
      <w:lvlText w:val=""/>
      <w:lvlJc w:val="left"/>
      <w:pPr>
        <w:ind w:left="5388" w:hanging="360"/>
      </w:pPr>
      <w:rPr>
        <w:rFonts w:hint="default" w:ascii="Symbol" w:hAnsi="Symbol"/>
      </w:rPr>
    </w:lvl>
    <w:lvl w:ilvl="7" w:tplc="240A0003" w:tentative="1">
      <w:start w:val="1"/>
      <w:numFmt w:val="bullet"/>
      <w:lvlText w:val="o"/>
      <w:lvlJc w:val="left"/>
      <w:pPr>
        <w:ind w:left="6108" w:hanging="360"/>
      </w:pPr>
      <w:rPr>
        <w:rFonts w:hint="default" w:ascii="Courier New" w:hAnsi="Courier New" w:cs="Courier New"/>
      </w:rPr>
    </w:lvl>
    <w:lvl w:ilvl="8" w:tplc="240A0005" w:tentative="1">
      <w:start w:val="1"/>
      <w:numFmt w:val="bullet"/>
      <w:lvlText w:val=""/>
      <w:lvlJc w:val="left"/>
      <w:pPr>
        <w:ind w:left="6828" w:hanging="360"/>
      </w:pPr>
      <w:rPr>
        <w:rFonts w:hint="default" w:ascii="Wingdings" w:hAnsi="Wingdings"/>
      </w:rPr>
    </w:lvl>
  </w:abstractNum>
  <w:abstractNum w:abstractNumId="17"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335576D"/>
    <w:multiLevelType w:val="hybridMultilevel"/>
    <w:tmpl w:val="E7E84FB0"/>
    <w:lvl w:ilvl="0" w:tplc="1DBACA2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5487CDC"/>
    <w:multiLevelType w:val="hybridMultilevel"/>
    <w:tmpl w:val="38B25510"/>
    <w:lvl w:ilvl="0" w:tplc="40E4C990">
      <w:start w:val="1"/>
      <w:numFmt w:val="decimal"/>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20" w15:restartNumberingAfterBreak="0">
    <w:nsid w:val="6A395FCF"/>
    <w:multiLevelType w:val="multilevel"/>
    <w:tmpl w:val="B6288F90"/>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1"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6EC841DA"/>
    <w:multiLevelType w:val="hybridMultilevel"/>
    <w:tmpl w:val="2A708E2E"/>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7A7F3DC6"/>
    <w:multiLevelType w:val="hybridMultilevel"/>
    <w:tmpl w:val="06006C38"/>
    <w:lvl w:ilvl="0" w:tplc="3EE8CA50">
      <w:start w:val="1"/>
      <w:numFmt w:val="decimal"/>
      <w:lvlText w:val="%1."/>
      <w:lvlJc w:val="left"/>
      <w:pPr>
        <w:ind w:left="1068" w:hanging="360"/>
      </w:pPr>
      <w:rPr>
        <w:rFonts w:hint="default" w:eastAsia="Times New Roman"/>
        <w:i/>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abstractNumId w:val="13"/>
  </w:num>
  <w:num w:numId="2">
    <w:abstractNumId w:val="2"/>
  </w:num>
  <w:num w:numId="3">
    <w:abstractNumId w:val="7"/>
  </w:num>
  <w:num w:numId="4">
    <w:abstractNumId w:val="17"/>
  </w:num>
  <w:num w:numId="5">
    <w:abstractNumId w:val="4"/>
  </w:num>
  <w:num w:numId="6">
    <w:abstractNumId w:val="23"/>
  </w:num>
  <w:num w:numId="7">
    <w:abstractNumId w:val="21"/>
  </w:num>
  <w:num w:numId="8">
    <w:abstractNumId w:val="20"/>
  </w:num>
  <w:num w:numId="9">
    <w:abstractNumId w:val="9"/>
  </w:num>
  <w:num w:numId="10">
    <w:abstractNumId w:val="15"/>
  </w:num>
  <w:num w:numId="11">
    <w:abstractNumId w:val="22"/>
  </w:num>
  <w:num w:numId="12">
    <w:abstractNumId w:val="11"/>
  </w:num>
  <w:num w:numId="13">
    <w:abstractNumId w:val="10"/>
  </w:num>
  <w:num w:numId="14">
    <w:abstractNumId w:val="16"/>
  </w:num>
  <w:num w:numId="15">
    <w:abstractNumId w:val="8"/>
  </w:num>
  <w:num w:numId="16">
    <w:abstractNumId w:val="14"/>
  </w:num>
  <w:num w:numId="17">
    <w:abstractNumId w:val="0"/>
  </w:num>
  <w:num w:numId="18">
    <w:abstractNumId w:val="18"/>
  </w:num>
  <w:num w:numId="19">
    <w:abstractNumId w:val="12"/>
  </w:num>
  <w:num w:numId="20">
    <w:abstractNumId w:val="19"/>
  </w:num>
  <w:num w:numId="21">
    <w:abstractNumId w:val="24"/>
  </w:num>
  <w:num w:numId="22">
    <w:abstractNumId w:val="6"/>
  </w:num>
  <w:num w:numId="23">
    <w:abstractNumId w:val="5"/>
  </w:num>
  <w:num w:numId="24">
    <w:abstractNumId w:val="1"/>
  </w:num>
  <w:num w:numId="25">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proofState w:spelling="clean" w:grammar="dirty"/>
  <w:trackRevisions w:val="false"/>
  <w:defaultTabStop w:val="708"/>
  <w:autoHyphenation/>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07EF"/>
    <w:rsid w:val="00010025"/>
    <w:rsid w:val="000101AB"/>
    <w:rsid w:val="000118C6"/>
    <w:rsid w:val="00011982"/>
    <w:rsid w:val="00014467"/>
    <w:rsid w:val="00017D52"/>
    <w:rsid w:val="0002041B"/>
    <w:rsid w:val="000319E8"/>
    <w:rsid w:val="0004096B"/>
    <w:rsid w:val="000428BF"/>
    <w:rsid w:val="00045D34"/>
    <w:rsid w:val="000461A6"/>
    <w:rsid w:val="000468FF"/>
    <w:rsid w:val="00047BA4"/>
    <w:rsid w:val="00051F70"/>
    <w:rsid w:val="00055BFD"/>
    <w:rsid w:val="00064393"/>
    <w:rsid w:val="00066049"/>
    <w:rsid w:val="00067127"/>
    <w:rsid w:val="000676DB"/>
    <w:rsid w:val="00075420"/>
    <w:rsid w:val="00077E3E"/>
    <w:rsid w:val="00080149"/>
    <w:rsid w:val="00081B5B"/>
    <w:rsid w:val="00081D30"/>
    <w:rsid w:val="00081D93"/>
    <w:rsid w:val="000821AA"/>
    <w:rsid w:val="00090F75"/>
    <w:rsid w:val="0009479E"/>
    <w:rsid w:val="000A0960"/>
    <w:rsid w:val="000A2AD3"/>
    <w:rsid w:val="000A42DD"/>
    <w:rsid w:val="000A5722"/>
    <w:rsid w:val="000A57E1"/>
    <w:rsid w:val="000A6080"/>
    <w:rsid w:val="000B1846"/>
    <w:rsid w:val="000B18F1"/>
    <w:rsid w:val="000B26A5"/>
    <w:rsid w:val="000B4ECE"/>
    <w:rsid w:val="000B5524"/>
    <w:rsid w:val="000C01C1"/>
    <w:rsid w:val="000C61C9"/>
    <w:rsid w:val="000D0CCD"/>
    <w:rsid w:val="000D1726"/>
    <w:rsid w:val="000D265D"/>
    <w:rsid w:val="000D5670"/>
    <w:rsid w:val="000E0314"/>
    <w:rsid w:val="000E0B65"/>
    <w:rsid w:val="000E6B7E"/>
    <w:rsid w:val="000F277D"/>
    <w:rsid w:val="000F482F"/>
    <w:rsid w:val="000F4D31"/>
    <w:rsid w:val="000F4FA7"/>
    <w:rsid w:val="000F7544"/>
    <w:rsid w:val="0010032A"/>
    <w:rsid w:val="00102197"/>
    <w:rsid w:val="00102AB2"/>
    <w:rsid w:val="00103049"/>
    <w:rsid w:val="0010452C"/>
    <w:rsid w:val="00107430"/>
    <w:rsid w:val="001076D6"/>
    <w:rsid w:val="00111496"/>
    <w:rsid w:val="00114856"/>
    <w:rsid w:val="00122FD1"/>
    <w:rsid w:val="0012616C"/>
    <w:rsid w:val="00127CA9"/>
    <w:rsid w:val="00130040"/>
    <w:rsid w:val="0013371B"/>
    <w:rsid w:val="00134188"/>
    <w:rsid w:val="00134EBE"/>
    <w:rsid w:val="00137146"/>
    <w:rsid w:val="0014024E"/>
    <w:rsid w:val="00142277"/>
    <w:rsid w:val="00142F8C"/>
    <w:rsid w:val="00146296"/>
    <w:rsid w:val="00147597"/>
    <w:rsid w:val="001550B3"/>
    <w:rsid w:val="00155792"/>
    <w:rsid w:val="001628C1"/>
    <w:rsid w:val="001651F1"/>
    <w:rsid w:val="00167AA7"/>
    <w:rsid w:val="00174ABD"/>
    <w:rsid w:val="00176F75"/>
    <w:rsid w:val="00177485"/>
    <w:rsid w:val="00182AF1"/>
    <w:rsid w:val="00186A31"/>
    <w:rsid w:val="00186E08"/>
    <w:rsid w:val="00187BEF"/>
    <w:rsid w:val="00196CC5"/>
    <w:rsid w:val="001A2CC6"/>
    <w:rsid w:val="001A3447"/>
    <w:rsid w:val="001A7777"/>
    <w:rsid w:val="001B461D"/>
    <w:rsid w:val="001B72C2"/>
    <w:rsid w:val="001B7B11"/>
    <w:rsid w:val="001C15F3"/>
    <w:rsid w:val="001C43E7"/>
    <w:rsid w:val="001C7501"/>
    <w:rsid w:val="001C7F65"/>
    <w:rsid w:val="001D1DAA"/>
    <w:rsid w:val="001D59CB"/>
    <w:rsid w:val="001D7DB4"/>
    <w:rsid w:val="001E2FD9"/>
    <w:rsid w:val="001F1FC4"/>
    <w:rsid w:val="001F4C78"/>
    <w:rsid w:val="00204372"/>
    <w:rsid w:val="002169B1"/>
    <w:rsid w:val="00220CF8"/>
    <w:rsid w:val="00223B43"/>
    <w:rsid w:val="0022556F"/>
    <w:rsid w:val="0022570D"/>
    <w:rsid w:val="00227B5D"/>
    <w:rsid w:val="0023297E"/>
    <w:rsid w:val="0023427E"/>
    <w:rsid w:val="00237A74"/>
    <w:rsid w:val="00245409"/>
    <w:rsid w:val="002455E2"/>
    <w:rsid w:val="00247AF5"/>
    <w:rsid w:val="00253887"/>
    <w:rsid w:val="00254566"/>
    <w:rsid w:val="00255256"/>
    <w:rsid w:val="00261871"/>
    <w:rsid w:val="0026198E"/>
    <w:rsid w:val="00261F8D"/>
    <w:rsid w:val="00271BC2"/>
    <w:rsid w:val="00280E0B"/>
    <w:rsid w:val="00281645"/>
    <w:rsid w:val="002850F8"/>
    <w:rsid w:val="0029223F"/>
    <w:rsid w:val="002924F6"/>
    <w:rsid w:val="00295256"/>
    <w:rsid w:val="00295CD1"/>
    <w:rsid w:val="00297FEF"/>
    <w:rsid w:val="002A06D8"/>
    <w:rsid w:val="002A76F6"/>
    <w:rsid w:val="002B0878"/>
    <w:rsid w:val="002B15D3"/>
    <w:rsid w:val="002B73AC"/>
    <w:rsid w:val="002D6989"/>
    <w:rsid w:val="002E2CE9"/>
    <w:rsid w:val="002E568E"/>
    <w:rsid w:val="002E5AFF"/>
    <w:rsid w:val="002E5E87"/>
    <w:rsid w:val="002E760B"/>
    <w:rsid w:val="002E7929"/>
    <w:rsid w:val="002F4FF8"/>
    <w:rsid w:val="00305276"/>
    <w:rsid w:val="00305F5B"/>
    <w:rsid w:val="00310295"/>
    <w:rsid w:val="00314674"/>
    <w:rsid w:val="00315C90"/>
    <w:rsid w:val="003222CC"/>
    <w:rsid w:val="0032282E"/>
    <w:rsid w:val="003236C1"/>
    <w:rsid w:val="0032736C"/>
    <w:rsid w:val="00331666"/>
    <w:rsid w:val="003319EB"/>
    <w:rsid w:val="00332349"/>
    <w:rsid w:val="003347F9"/>
    <w:rsid w:val="003350B1"/>
    <w:rsid w:val="003368DB"/>
    <w:rsid w:val="003419D4"/>
    <w:rsid w:val="00342BBE"/>
    <w:rsid w:val="0035471A"/>
    <w:rsid w:val="00366CFD"/>
    <w:rsid w:val="003703E4"/>
    <w:rsid w:val="00374559"/>
    <w:rsid w:val="0037776B"/>
    <w:rsid w:val="00377B47"/>
    <w:rsid w:val="00377FDC"/>
    <w:rsid w:val="00384A3D"/>
    <w:rsid w:val="003862A5"/>
    <w:rsid w:val="003875BC"/>
    <w:rsid w:val="00392C27"/>
    <w:rsid w:val="00392EF6"/>
    <w:rsid w:val="00395B25"/>
    <w:rsid w:val="00396783"/>
    <w:rsid w:val="00397163"/>
    <w:rsid w:val="003A064C"/>
    <w:rsid w:val="003A065D"/>
    <w:rsid w:val="003A08C9"/>
    <w:rsid w:val="003A2D26"/>
    <w:rsid w:val="003A4297"/>
    <w:rsid w:val="003B25EC"/>
    <w:rsid w:val="003B5B7C"/>
    <w:rsid w:val="003B6EA6"/>
    <w:rsid w:val="003B7F98"/>
    <w:rsid w:val="003C114C"/>
    <w:rsid w:val="003C52B9"/>
    <w:rsid w:val="003C6E8B"/>
    <w:rsid w:val="003D1B51"/>
    <w:rsid w:val="003D2FA2"/>
    <w:rsid w:val="003D3502"/>
    <w:rsid w:val="003D37DC"/>
    <w:rsid w:val="003D46D5"/>
    <w:rsid w:val="003D7619"/>
    <w:rsid w:val="003D77B2"/>
    <w:rsid w:val="003E3FAB"/>
    <w:rsid w:val="003E598B"/>
    <w:rsid w:val="003F16B8"/>
    <w:rsid w:val="0040048E"/>
    <w:rsid w:val="00401A64"/>
    <w:rsid w:val="00412546"/>
    <w:rsid w:val="0042165A"/>
    <w:rsid w:val="00422E3C"/>
    <w:rsid w:val="00430F3C"/>
    <w:rsid w:val="00431091"/>
    <w:rsid w:val="00431FFE"/>
    <w:rsid w:val="004322F5"/>
    <w:rsid w:val="004506E6"/>
    <w:rsid w:val="00452342"/>
    <w:rsid w:val="00452A94"/>
    <w:rsid w:val="004546DC"/>
    <w:rsid w:val="004555EC"/>
    <w:rsid w:val="00455E05"/>
    <w:rsid w:val="00464612"/>
    <w:rsid w:val="00464D6A"/>
    <w:rsid w:val="00473348"/>
    <w:rsid w:val="004754AC"/>
    <w:rsid w:val="0047770D"/>
    <w:rsid w:val="004800E5"/>
    <w:rsid w:val="00482816"/>
    <w:rsid w:val="004905BF"/>
    <w:rsid w:val="0049153C"/>
    <w:rsid w:val="004945D8"/>
    <w:rsid w:val="004967C8"/>
    <w:rsid w:val="004A335E"/>
    <w:rsid w:val="004A3A0F"/>
    <w:rsid w:val="004A4E38"/>
    <w:rsid w:val="004A63FD"/>
    <w:rsid w:val="004B24BB"/>
    <w:rsid w:val="004B7ED9"/>
    <w:rsid w:val="004C0F9D"/>
    <w:rsid w:val="004C2FDA"/>
    <w:rsid w:val="004C5139"/>
    <w:rsid w:val="004C5334"/>
    <w:rsid w:val="004D087A"/>
    <w:rsid w:val="004D1005"/>
    <w:rsid w:val="004D1FCA"/>
    <w:rsid w:val="004D237C"/>
    <w:rsid w:val="004D5CB2"/>
    <w:rsid w:val="004D5EB2"/>
    <w:rsid w:val="004E1B88"/>
    <w:rsid w:val="004E25F2"/>
    <w:rsid w:val="004E4EE4"/>
    <w:rsid w:val="004F7B17"/>
    <w:rsid w:val="005001F5"/>
    <w:rsid w:val="00500764"/>
    <w:rsid w:val="005034BE"/>
    <w:rsid w:val="00506264"/>
    <w:rsid w:val="00511B02"/>
    <w:rsid w:val="00520138"/>
    <w:rsid w:val="00521D7B"/>
    <w:rsid w:val="00522635"/>
    <w:rsid w:val="00522EB0"/>
    <w:rsid w:val="0052772B"/>
    <w:rsid w:val="0052789B"/>
    <w:rsid w:val="005302B9"/>
    <w:rsid w:val="00533669"/>
    <w:rsid w:val="00536041"/>
    <w:rsid w:val="00540427"/>
    <w:rsid w:val="00541EFE"/>
    <w:rsid w:val="005423DA"/>
    <w:rsid w:val="005424B3"/>
    <w:rsid w:val="00544CB8"/>
    <w:rsid w:val="00545527"/>
    <w:rsid w:val="00545905"/>
    <w:rsid w:val="00547A21"/>
    <w:rsid w:val="00554F69"/>
    <w:rsid w:val="00563D13"/>
    <w:rsid w:val="00565229"/>
    <w:rsid w:val="00573FB9"/>
    <w:rsid w:val="00574F0C"/>
    <w:rsid w:val="0058087E"/>
    <w:rsid w:val="00582818"/>
    <w:rsid w:val="0058750C"/>
    <w:rsid w:val="00591431"/>
    <w:rsid w:val="00591965"/>
    <w:rsid w:val="005947C2"/>
    <w:rsid w:val="00594CBF"/>
    <w:rsid w:val="005A332F"/>
    <w:rsid w:val="005B1C6E"/>
    <w:rsid w:val="005B26B0"/>
    <w:rsid w:val="005B39A9"/>
    <w:rsid w:val="005B39E2"/>
    <w:rsid w:val="005B3ED8"/>
    <w:rsid w:val="005B4C6A"/>
    <w:rsid w:val="005B7858"/>
    <w:rsid w:val="005C020F"/>
    <w:rsid w:val="005C1A6E"/>
    <w:rsid w:val="005C59DC"/>
    <w:rsid w:val="005C5C47"/>
    <w:rsid w:val="005C7F42"/>
    <w:rsid w:val="005D0FB4"/>
    <w:rsid w:val="005D3B34"/>
    <w:rsid w:val="005D3F10"/>
    <w:rsid w:val="005D4D6C"/>
    <w:rsid w:val="005E560F"/>
    <w:rsid w:val="005F1E19"/>
    <w:rsid w:val="005F339F"/>
    <w:rsid w:val="005F37D2"/>
    <w:rsid w:val="005F4B5D"/>
    <w:rsid w:val="005F52AB"/>
    <w:rsid w:val="00600937"/>
    <w:rsid w:val="00600CB2"/>
    <w:rsid w:val="006014D5"/>
    <w:rsid w:val="00602942"/>
    <w:rsid w:val="00603CA3"/>
    <w:rsid w:val="006059B3"/>
    <w:rsid w:val="00612F9A"/>
    <w:rsid w:val="006144D9"/>
    <w:rsid w:val="00614C32"/>
    <w:rsid w:val="00615602"/>
    <w:rsid w:val="00622DCC"/>
    <w:rsid w:val="00624BED"/>
    <w:rsid w:val="00625A4B"/>
    <w:rsid w:val="00626BF5"/>
    <w:rsid w:val="00643E83"/>
    <w:rsid w:val="00647F25"/>
    <w:rsid w:val="006537C0"/>
    <w:rsid w:val="00657FAD"/>
    <w:rsid w:val="00660009"/>
    <w:rsid w:val="006611E3"/>
    <w:rsid w:val="00670EBF"/>
    <w:rsid w:val="00671E6D"/>
    <w:rsid w:val="006765B8"/>
    <w:rsid w:val="0067719A"/>
    <w:rsid w:val="00680EBD"/>
    <w:rsid w:val="006815D7"/>
    <w:rsid w:val="0068273C"/>
    <w:rsid w:val="00683253"/>
    <w:rsid w:val="00684B63"/>
    <w:rsid w:val="00692CA8"/>
    <w:rsid w:val="0069680E"/>
    <w:rsid w:val="006A61A5"/>
    <w:rsid w:val="006B11E8"/>
    <w:rsid w:val="006B5654"/>
    <w:rsid w:val="006C1D31"/>
    <w:rsid w:val="006C26CC"/>
    <w:rsid w:val="006C3341"/>
    <w:rsid w:val="006C3A1E"/>
    <w:rsid w:val="006D4F01"/>
    <w:rsid w:val="006D6A9E"/>
    <w:rsid w:val="006D7A30"/>
    <w:rsid w:val="006F1F1F"/>
    <w:rsid w:val="006F4CE2"/>
    <w:rsid w:val="006F6AF5"/>
    <w:rsid w:val="00703141"/>
    <w:rsid w:val="00705759"/>
    <w:rsid w:val="0070785F"/>
    <w:rsid w:val="0071199E"/>
    <w:rsid w:val="00714018"/>
    <w:rsid w:val="007170EC"/>
    <w:rsid w:val="00723188"/>
    <w:rsid w:val="00724DED"/>
    <w:rsid w:val="00725788"/>
    <w:rsid w:val="007273CC"/>
    <w:rsid w:val="00727506"/>
    <w:rsid w:val="00741475"/>
    <w:rsid w:val="00741801"/>
    <w:rsid w:val="00751069"/>
    <w:rsid w:val="007537CD"/>
    <w:rsid w:val="00764C87"/>
    <w:rsid w:val="00764E6A"/>
    <w:rsid w:val="00765BED"/>
    <w:rsid w:val="0076789B"/>
    <w:rsid w:val="00775605"/>
    <w:rsid w:val="00777D22"/>
    <w:rsid w:val="00782356"/>
    <w:rsid w:val="00783672"/>
    <w:rsid w:val="00783B84"/>
    <w:rsid w:val="00783C95"/>
    <w:rsid w:val="007877FF"/>
    <w:rsid w:val="00790376"/>
    <w:rsid w:val="00793238"/>
    <w:rsid w:val="007937D2"/>
    <w:rsid w:val="00794554"/>
    <w:rsid w:val="00794823"/>
    <w:rsid w:val="00796F68"/>
    <w:rsid w:val="007A2EC9"/>
    <w:rsid w:val="007A347F"/>
    <w:rsid w:val="007A5ADC"/>
    <w:rsid w:val="007A6B95"/>
    <w:rsid w:val="007A7261"/>
    <w:rsid w:val="007B05B1"/>
    <w:rsid w:val="007B06E2"/>
    <w:rsid w:val="007B3615"/>
    <w:rsid w:val="007D036D"/>
    <w:rsid w:val="007D16BD"/>
    <w:rsid w:val="007D185D"/>
    <w:rsid w:val="007D458C"/>
    <w:rsid w:val="007D771E"/>
    <w:rsid w:val="007E1DA2"/>
    <w:rsid w:val="007E2B06"/>
    <w:rsid w:val="007E2EC0"/>
    <w:rsid w:val="007E7383"/>
    <w:rsid w:val="007F19E6"/>
    <w:rsid w:val="007F3B13"/>
    <w:rsid w:val="007F3CF8"/>
    <w:rsid w:val="007F4830"/>
    <w:rsid w:val="007F64D0"/>
    <w:rsid w:val="008045DD"/>
    <w:rsid w:val="008058A2"/>
    <w:rsid w:val="00806D79"/>
    <w:rsid w:val="008123BC"/>
    <w:rsid w:val="008131F3"/>
    <w:rsid w:val="008133E8"/>
    <w:rsid w:val="00813476"/>
    <w:rsid w:val="0081514F"/>
    <w:rsid w:val="008209C4"/>
    <w:rsid w:val="008229EE"/>
    <w:rsid w:val="00823FAC"/>
    <w:rsid w:val="00831B35"/>
    <w:rsid w:val="00831C0C"/>
    <w:rsid w:val="00833170"/>
    <w:rsid w:val="0084182C"/>
    <w:rsid w:val="00854341"/>
    <w:rsid w:val="00861D5F"/>
    <w:rsid w:val="008634D9"/>
    <w:rsid w:val="0086391A"/>
    <w:rsid w:val="00866E96"/>
    <w:rsid w:val="00873BFF"/>
    <w:rsid w:val="00874594"/>
    <w:rsid w:val="00877E21"/>
    <w:rsid w:val="008809E7"/>
    <w:rsid w:val="0088312D"/>
    <w:rsid w:val="00883755"/>
    <w:rsid w:val="0088432F"/>
    <w:rsid w:val="008845D9"/>
    <w:rsid w:val="00885056"/>
    <w:rsid w:val="00891614"/>
    <w:rsid w:val="00893009"/>
    <w:rsid w:val="00894444"/>
    <w:rsid w:val="00895E98"/>
    <w:rsid w:val="00897153"/>
    <w:rsid w:val="008A2D18"/>
    <w:rsid w:val="008A6766"/>
    <w:rsid w:val="008A7C4B"/>
    <w:rsid w:val="008C0B40"/>
    <w:rsid w:val="008C1F3B"/>
    <w:rsid w:val="008D0863"/>
    <w:rsid w:val="008D1634"/>
    <w:rsid w:val="008D1FB2"/>
    <w:rsid w:val="008D3158"/>
    <w:rsid w:val="008D3809"/>
    <w:rsid w:val="008D68F8"/>
    <w:rsid w:val="008E17E6"/>
    <w:rsid w:val="008E26CC"/>
    <w:rsid w:val="008E45F7"/>
    <w:rsid w:val="008E4AE0"/>
    <w:rsid w:val="008E6BC1"/>
    <w:rsid w:val="008F6C55"/>
    <w:rsid w:val="008F76CF"/>
    <w:rsid w:val="0090507A"/>
    <w:rsid w:val="00912E5C"/>
    <w:rsid w:val="00915411"/>
    <w:rsid w:val="00920E91"/>
    <w:rsid w:val="00926069"/>
    <w:rsid w:val="00926E2A"/>
    <w:rsid w:val="009302B6"/>
    <w:rsid w:val="009307EF"/>
    <w:rsid w:val="00932659"/>
    <w:rsid w:val="009339BA"/>
    <w:rsid w:val="00934433"/>
    <w:rsid w:val="00934C78"/>
    <w:rsid w:val="0094150C"/>
    <w:rsid w:val="00942A6C"/>
    <w:rsid w:val="00943742"/>
    <w:rsid w:val="009454AC"/>
    <w:rsid w:val="00946D15"/>
    <w:rsid w:val="009500FA"/>
    <w:rsid w:val="00957682"/>
    <w:rsid w:val="00961F0D"/>
    <w:rsid w:val="009705A8"/>
    <w:rsid w:val="00972610"/>
    <w:rsid w:val="00974443"/>
    <w:rsid w:val="00983B5C"/>
    <w:rsid w:val="00985042"/>
    <w:rsid w:val="00985369"/>
    <w:rsid w:val="009A2953"/>
    <w:rsid w:val="009A57D9"/>
    <w:rsid w:val="009A7A5C"/>
    <w:rsid w:val="009C065E"/>
    <w:rsid w:val="009C1FAE"/>
    <w:rsid w:val="009C26A9"/>
    <w:rsid w:val="009D4E0C"/>
    <w:rsid w:val="009D6A7E"/>
    <w:rsid w:val="009E326A"/>
    <w:rsid w:val="009E4EFD"/>
    <w:rsid w:val="009F1BE2"/>
    <w:rsid w:val="009F3308"/>
    <w:rsid w:val="009F695D"/>
    <w:rsid w:val="00A00F10"/>
    <w:rsid w:val="00A03564"/>
    <w:rsid w:val="00A077D9"/>
    <w:rsid w:val="00A07BCB"/>
    <w:rsid w:val="00A119EF"/>
    <w:rsid w:val="00A15BB7"/>
    <w:rsid w:val="00A209F0"/>
    <w:rsid w:val="00A22750"/>
    <w:rsid w:val="00A27770"/>
    <w:rsid w:val="00A30778"/>
    <w:rsid w:val="00A33367"/>
    <w:rsid w:val="00A443DD"/>
    <w:rsid w:val="00A45E10"/>
    <w:rsid w:val="00A51DA6"/>
    <w:rsid w:val="00A52A41"/>
    <w:rsid w:val="00A56BE4"/>
    <w:rsid w:val="00A57823"/>
    <w:rsid w:val="00A652DA"/>
    <w:rsid w:val="00A65E65"/>
    <w:rsid w:val="00A70574"/>
    <w:rsid w:val="00A729E2"/>
    <w:rsid w:val="00A9007D"/>
    <w:rsid w:val="00A92451"/>
    <w:rsid w:val="00A94371"/>
    <w:rsid w:val="00A94C44"/>
    <w:rsid w:val="00A9612F"/>
    <w:rsid w:val="00AA2461"/>
    <w:rsid w:val="00AA3459"/>
    <w:rsid w:val="00AA677C"/>
    <w:rsid w:val="00AB0FDD"/>
    <w:rsid w:val="00AB12C5"/>
    <w:rsid w:val="00AC50FB"/>
    <w:rsid w:val="00AC551E"/>
    <w:rsid w:val="00AD1CA8"/>
    <w:rsid w:val="00AD2C3E"/>
    <w:rsid w:val="00AE0D62"/>
    <w:rsid w:val="00AF061F"/>
    <w:rsid w:val="00AF1410"/>
    <w:rsid w:val="00AF15AD"/>
    <w:rsid w:val="00AF168F"/>
    <w:rsid w:val="00AF2276"/>
    <w:rsid w:val="00B009BA"/>
    <w:rsid w:val="00B017EA"/>
    <w:rsid w:val="00B01E24"/>
    <w:rsid w:val="00B0519B"/>
    <w:rsid w:val="00B10E1E"/>
    <w:rsid w:val="00B16623"/>
    <w:rsid w:val="00B212E5"/>
    <w:rsid w:val="00B24975"/>
    <w:rsid w:val="00B338B1"/>
    <w:rsid w:val="00B34046"/>
    <w:rsid w:val="00B34E42"/>
    <w:rsid w:val="00B37570"/>
    <w:rsid w:val="00B37B2E"/>
    <w:rsid w:val="00B40960"/>
    <w:rsid w:val="00B46710"/>
    <w:rsid w:val="00B529EE"/>
    <w:rsid w:val="00B543F5"/>
    <w:rsid w:val="00B6797D"/>
    <w:rsid w:val="00B74179"/>
    <w:rsid w:val="00B74900"/>
    <w:rsid w:val="00B86EFD"/>
    <w:rsid w:val="00B919A0"/>
    <w:rsid w:val="00B9317B"/>
    <w:rsid w:val="00B9324B"/>
    <w:rsid w:val="00B96837"/>
    <w:rsid w:val="00BA13E7"/>
    <w:rsid w:val="00BA1B81"/>
    <w:rsid w:val="00BA2650"/>
    <w:rsid w:val="00BA57BA"/>
    <w:rsid w:val="00BB357F"/>
    <w:rsid w:val="00BB421A"/>
    <w:rsid w:val="00BB4B71"/>
    <w:rsid w:val="00BB610A"/>
    <w:rsid w:val="00BC0936"/>
    <w:rsid w:val="00BC12BF"/>
    <w:rsid w:val="00BC4DBC"/>
    <w:rsid w:val="00BC66C5"/>
    <w:rsid w:val="00BD106E"/>
    <w:rsid w:val="00BD63F1"/>
    <w:rsid w:val="00BE27D2"/>
    <w:rsid w:val="00BE4A83"/>
    <w:rsid w:val="00BE56B6"/>
    <w:rsid w:val="00BF0471"/>
    <w:rsid w:val="00C00B39"/>
    <w:rsid w:val="00C02B9F"/>
    <w:rsid w:val="00C03CD2"/>
    <w:rsid w:val="00C03EA5"/>
    <w:rsid w:val="00C06C60"/>
    <w:rsid w:val="00C06DF5"/>
    <w:rsid w:val="00C070AF"/>
    <w:rsid w:val="00C07F00"/>
    <w:rsid w:val="00C14849"/>
    <w:rsid w:val="00C256F3"/>
    <w:rsid w:val="00C25CBD"/>
    <w:rsid w:val="00C32810"/>
    <w:rsid w:val="00C372C0"/>
    <w:rsid w:val="00C4077B"/>
    <w:rsid w:val="00C4093F"/>
    <w:rsid w:val="00C40DAC"/>
    <w:rsid w:val="00C4638F"/>
    <w:rsid w:val="00C53D42"/>
    <w:rsid w:val="00C554A9"/>
    <w:rsid w:val="00C55ECE"/>
    <w:rsid w:val="00C56051"/>
    <w:rsid w:val="00C56A03"/>
    <w:rsid w:val="00C57872"/>
    <w:rsid w:val="00C57C5D"/>
    <w:rsid w:val="00C61C95"/>
    <w:rsid w:val="00C6282E"/>
    <w:rsid w:val="00C6376C"/>
    <w:rsid w:val="00C811DF"/>
    <w:rsid w:val="00C812A6"/>
    <w:rsid w:val="00C85100"/>
    <w:rsid w:val="00C95769"/>
    <w:rsid w:val="00C95D60"/>
    <w:rsid w:val="00C97ED7"/>
    <w:rsid w:val="00CA1CEC"/>
    <w:rsid w:val="00CA3086"/>
    <w:rsid w:val="00CA40FB"/>
    <w:rsid w:val="00CA5D76"/>
    <w:rsid w:val="00CA78C6"/>
    <w:rsid w:val="00CB0B3A"/>
    <w:rsid w:val="00CB154B"/>
    <w:rsid w:val="00CB258F"/>
    <w:rsid w:val="00CB2865"/>
    <w:rsid w:val="00CB3537"/>
    <w:rsid w:val="00CB37C3"/>
    <w:rsid w:val="00CC248A"/>
    <w:rsid w:val="00CC4C03"/>
    <w:rsid w:val="00CC6901"/>
    <w:rsid w:val="00CD2872"/>
    <w:rsid w:val="00CD2BC7"/>
    <w:rsid w:val="00CE15F3"/>
    <w:rsid w:val="00CE341B"/>
    <w:rsid w:val="00CE7222"/>
    <w:rsid w:val="00CF3C8C"/>
    <w:rsid w:val="00CF4C89"/>
    <w:rsid w:val="00CF77D5"/>
    <w:rsid w:val="00D0708F"/>
    <w:rsid w:val="00D071CA"/>
    <w:rsid w:val="00D10C80"/>
    <w:rsid w:val="00D11869"/>
    <w:rsid w:val="00D11F4C"/>
    <w:rsid w:val="00D130B1"/>
    <w:rsid w:val="00D37241"/>
    <w:rsid w:val="00D66CAB"/>
    <w:rsid w:val="00D703DD"/>
    <w:rsid w:val="00D76C85"/>
    <w:rsid w:val="00D91C1E"/>
    <w:rsid w:val="00D96272"/>
    <w:rsid w:val="00D97237"/>
    <w:rsid w:val="00DA0BE2"/>
    <w:rsid w:val="00DA1276"/>
    <w:rsid w:val="00DA24DC"/>
    <w:rsid w:val="00DA795F"/>
    <w:rsid w:val="00DA7AE0"/>
    <w:rsid w:val="00DA7B0B"/>
    <w:rsid w:val="00DB3303"/>
    <w:rsid w:val="00DB3EF9"/>
    <w:rsid w:val="00DB54BB"/>
    <w:rsid w:val="00DC0EF0"/>
    <w:rsid w:val="00DC2C55"/>
    <w:rsid w:val="00DC464E"/>
    <w:rsid w:val="00DC50C4"/>
    <w:rsid w:val="00DD17AF"/>
    <w:rsid w:val="00DD507F"/>
    <w:rsid w:val="00DE35DF"/>
    <w:rsid w:val="00DE7C0E"/>
    <w:rsid w:val="00DF1862"/>
    <w:rsid w:val="00DF58DB"/>
    <w:rsid w:val="00E02160"/>
    <w:rsid w:val="00E06BB6"/>
    <w:rsid w:val="00E11B7C"/>
    <w:rsid w:val="00E173EC"/>
    <w:rsid w:val="00E22C74"/>
    <w:rsid w:val="00E266A3"/>
    <w:rsid w:val="00E276DA"/>
    <w:rsid w:val="00E34B00"/>
    <w:rsid w:val="00E363BD"/>
    <w:rsid w:val="00E37E64"/>
    <w:rsid w:val="00E40318"/>
    <w:rsid w:val="00E41D2D"/>
    <w:rsid w:val="00E47477"/>
    <w:rsid w:val="00E50345"/>
    <w:rsid w:val="00E50FB7"/>
    <w:rsid w:val="00E519C9"/>
    <w:rsid w:val="00E56BE0"/>
    <w:rsid w:val="00E60614"/>
    <w:rsid w:val="00E61D8D"/>
    <w:rsid w:val="00E62DDD"/>
    <w:rsid w:val="00E632E2"/>
    <w:rsid w:val="00E645C7"/>
    <w:rsid w:val="00E65036"/>
    <w:rsid w:val="00E654B8"/>
    <w:rsid w:val="00E6635E"/>
    <w:rsid w:val="00E6663E"/>
    <w:rsid w:val="00E66C2A"/>
    <w:rsid w:val="00E67C61"/>
    <w:rsid w:val="00E71B17"/>
    <w:rsid w:val="00E71FDD"/>
    <w:rsid w:val="00E720EA"/>
    <w:rsid w:val="00E733CA"/>
    <w:rsid w:val="00E7666C"/>
    <w:rsid w:val="00E76F41"/>
    <w:rsid w:val="00E81C94"/>
    <w:rsid w:val="00E94FFD"/>
    <w:rsid w:val="00E97BF9"/>
    <w:rsid w:val="00EA18DE"/>
    <w:rsid w:val="00EA27AC"/>
    <w:rsid w:val="00EB1645"/>
    <w:rsid w:val="00EB347A"/>
    <w:rsid w:val="00EC069F"/>
    <w:rsid w:val="00EC23F8"/>
    <w:rsid w:val="00EC416A"/>
    <w:rsid w:val="00EC645D"/>
    <w:rsid w:val="00ED639F"/>
    <w:rsid w:val="00ED6E6F"/>
    <w:rsid w:val="00EE57DE"/>
    <w:rsid w:val="00EF27DF"/>
    <w:rsid w:val="00EF39F9"/>
    <w:rsid w:val="00EF6899"/>
    <w:rsid w:val="00EF706F"/>
    <w:rsid w:val="00F0439A"/>
    <w:rsid w:val="00F1228E"/>
    <w:rsid w:val="00F14FB6"/>
    <w:rsid w:val="00F17853"/>
    <w:rsid w:val="00F21448"/>
    <w:rsid w:val="00F24769"/>
    <w:rsid w:val="00F27389"/>
    <w:rsid w:val="00F34D0D"/>
    <w:rsid w:val="00F35AE0"/>
    <w:rsid w:val="00F3622B"/>
    <w:rsid w:val="00F40949"/>
    <w:rsid w:val="00F42F90"/>
    <w:rsid w:val="00F4551F"/>
    <w:rsid w:val="00F50F3D"/>
    <w:rsid w:val="00F5134F"/>
    <w:rsid w:val="00F5230A"/>
    <w:rsid w:val="00F52DCF"/>
    <w:rsid w:val="00F548DD"/>
    <w:rsid w:val="00F5733F"/>
    <w:rsid w:val="00F65547"/>
    <w:rsid w:val="00F72874"/>
    <w:rsid w:val="00F75B43"/>
    <w:rsid w:val="00F80357"/>
    <w:rsid w:val="00F8317E"/>
    <w:rsid w:val="00F903D8"/>
    <w:rsid w:val="00F90D1A"/>
    <w:rsid w:val="00F9107E"/>
    <w:rsid w:val="00F91171"/>
    <w:rsid w:val="00F97EB9"/>
    <w:rsid w:val="00FA1882"/>
    <w:rsid w:val="00FB033F"/>
    <w:rsid w:val="00FB253D"/>
    <w:rsid w:val="00FB2E2C"/>
    <w:rsid w:val="00FB54E9"/>
    <w:rsid w:val="00FB6C73"/>
    <w:rsid w:val="00FB7FDF"/>
    <w:rsid w:val="00FC2BA6"/>
    <w:rsid w:val="00FC421D"/>
    <w:rsid w:val="00FD48F3"/>
    <w:rsid w:val="00FE3C7C"/>
    <w:rsid w:val="00FE7F47"/>
    <w:rsid w:val="00FF0D0B"/>
    <w:rsid w:val="00FF5915"/>
    <w:rsid w:val="00FF5F7D"/>
    <w:rsid w:val="00FF6B2B"/>
    <w:rsid w:val="00FF7127"/>
    <w:rsid w:val="5B04BF17"/>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4B1A6E"/>
  <w15:docId w15:val="{C3A22D09-BBBC-4EE3-8B7A-4AC5EC7706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imes New Roman" w:hAnsi="Times New Roman" w:eastAsia="Droid Sans" w:cs="Lohit Hindi"/>
        <w:lang w:val="es-ES" w:eastAsia="es-ES"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rsid w:val="00873BFF"/>
    <w:pPr>
      <w:widowControl w:val="0"/>
      <w:suppressAutoHyphens/>
    </w:pPr>
    <w:rPr>
      <w:kern w:val="3"/>
      <w:sz w:val="24"/>
      <w:szCs w:val="24"/>
      <w:lang w:val="es-CO" w:eastAsia="zh-CN" w:bidi="hi-IN"/>
    </w:rPr>
  </w:style>
  <w:style w:type="paragraph" w:styleId="Ttulo1">
    <w:name w:val="heading 1"/>
    <w:basedOn w:val="Normal"/>
    <w:next w:val="Normal"/>
    <w:rsid w:val="00873BFF"/>
    <w:pPr>
      <w:keepNext/>
      <w:keepLines/>
      <w:spacing w:before="240"/>
      <w:outlineLvl w:val="0"/>
    </w:pPr>
    <w:rPr>
      <w:rFonts w:ascii="Calibri Light" w:hAnsi="Calibri Light" w:eastAsia="Times New Roman" w:cs="Mangal"/>
      <w:color w:val="2F5496"/>
      <w:sz w:val="32"/>
      <w:szCs w:val="29"/>
    </w:rPr>
  </w:style>
  <w:style w:type="paragraph" w:styleId="Ttulo2">
    <w:name w:val="heading 2"/>
    <w:basedOn w:val="Encabezado2"/>
    <w:next w:val="Textbody"/>
    <w:rsid w:val="00873BFF"/>
    <w:pPr>
      <w:spacing w:before="200" w:after="0"/>
      <w:outlineLvl w:val="1"/>
    </w:pPr>
    <w:rPr>
      <w:b/>
      <w:bCs/>
      <w:sz w:val="32"/>
      <w:szCs w:val="32"/>
    </w:rPr>
  </w:style>
  <w:style w:type="paragraph" w:styleId="Ttulo3">
    <w:name w:val="heading 3"/>
    <w:basedOn w:val="Normal"/>
    <w:next w:val="Normal"/>
    <w:rsid w:val="00873BFF"/>
    <w:pPr>
      <w:keepNext/>
      <w:keepLines/>
      <w:spacing w:before="40"/>
      <w:outlineLvl w:val="2"/>
    </w:pPr>
    <w:rPr>
      <w:rFonts w:ascii="Calibri Light" w:hAnsi="Calibri Light" w:eastAsia="Times New Roman" w:cs="Mangal"/>
      <w:color w:val="1F3763"/>
      <w:szCs w:val="21"/>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Standard" w:customStyle="1">
    <w:name w:val="Standard"/>
    <w:rsid w:val="00873BFF"/>
    <w:pPr>
      <w:suppressAutoHyphens/>
      <w:spacing w:after="200" w:line="276" w:lineRule="auto"/>
    </w:pPr>
    <w:rPr>
      <w:rFonts w:ascii="Calibri" w:hAnsi="Calibri" w:cs="Calibri"/>
      <w:kern w:val="3"/>
      <w:sz w:val="22"/>
      <w:szCs w:val="22"/>
      <w:lang w:val="es-CO" w:eastAsia="zh-CN"/>
    </w:rPr>
  </w:style>
  <w:style w:type="paragraph" w:styleId="Heading" w:customStyle="1">
    <w:name w:val="Heading"/>
    <w:basedOn w:val="Standard"/>
    <w:rsid w:val="00873BFF"/>
    <w:pPr>
      <w:tabs>
        <w:tab w:val="center" w:pos="4419"/>
        <w:tab w:val="right" w:pos="8838"/>
      </w:tabs>
      <w:spacing w:after="0" w:line="100" w:lineRule="atLeast"/>
    </w:pPr>
  </w:style>
  <w:style w:type="paragraph" w:styleId="Textbody" w:customStyle="1">
    <w:name w:val="Text body"/>
    <w:basedOn w:val="Standard"/>
    <w:rsid w:val="00873BFF"/>
    <w:pPr>
      <w:spacing w:after="120"/>
    </w:pPr>
  </w:style>
  <w:style w:type="paragraph" w:styleId="Lista">
    <w:name w:val="List"/>
    <w:basedOn w:val="Textbody"/>
    <w:rsid w:val="00873BFF"/>
    <w:rPr>
      <w:rFonts w:cs="Lohit Hindi"/>
    </w:rPr>
  </w:style>
  <w:style w:type="paragraph" w:styleId="Descripcin">
    <w:name w:val="caption"/>
    <w:basedOn w:val="Standard"/>
    <w:rsid w:val="00873BFF"/>
    <w:pPr>
      <w:suppressLineNumbers/>
      <w:spacing w:before="120" w:after="120"/>
    </w:pPr>
    <w:rPr>
      <w:rFonts w:cs="Lohit Hindi"/>
      <w:i/>
      <w:iCs/>
      <w:sz w:val="24"/>
      <w:szCs w:val="24"/>
    </w:rPr>
  </w:style>
  <w:style w:type="paragraph" w:styleId="Index" w:customStyle="1">
    <w:name w:val="Index"/>
    <w:basedOn w:val="Standard"/>
    <w:rsid w:val="00873BFF"/>
    <w:pPr>
      <w:suppressLineNumbers/>
    </w:pPr>
    <w:rPr>
      <w:rFonts w:cs="Lohit Hindi"/>
    </w:rPr>
  </w:style>
  <w:style w:type="paragraph" w:styleId="Encabezado2" w:customStyle="1">
    <w:name w:val="Encabezado2"/>
    <w:basedOn w:val="Standard"/>
    <w:next w:val="Textbody"/>
    <w:rsid w:val="00873BFF"/>
    <w:pPr>
      <w:keepNext/>
      <w:spacing w:before="240" w:after="120"/>
    </w:pPr>
    <w:rPr>
      <w:rFonts w:ascii="Liberation Sans" w:hAnsi="Liberation Sans" w:eastAsia="WenQuanYi Micro Hei" w:cs="Lohit Hindi"/>
      <w:sz w:val="28"/>
      <w:szCs w:val="28"/>
    </w:rPr>
  </w:style>
  <w:style w:type="paragraph" w:styleId="Pie" w:customStyle="1">
    <w:name w:val="Pie"/>
    <w:basedOn w:val="Standard"/>
    <w:rsid w:val="00873BFF"/>
    <w:pPr>
      <w:suppressLineNumbers/>
      <w:spacing w:before="120" w:after="120"/>
    </w:pPr>
    <w:rPr>
      <w:rFonts w:cs="Lohit Hindi"/>
      <w:i/>
      <w:iCs/>
      <w:sz w:val="24"/>
      <w:szCs w:val="24"/>
    </w:rPr>
  </w:style>
  <w:style w:type="paragraph" w:styleId="Encabezado3" w:customStyle="1">
    <w:name w:val="Encabezado3"/>
    <w:basedOn w:val="Standard"/>
    <w:next w:val="Textbody"/>
    <w:rsid w:val="00873BFF"/>
    <w:pPr>
      <w:keepNext/>
      <w:spacing w:before="240" w:after="120"/>
    </w:pPr>
    <w:rPr>
      <w:rFonts w:ascii="Arial" w:hAnsi="Arial" w:cs="Lohit Hindi"/>
      <w:sz w:val="28"/>
      <w:szCs w:val="28"/>
    </w:rPr>
  </w:style>
  <w:style w:type="paragraph" w:styleId="Textodeglobo">
    <w:name w:val="Balloon Text"/>
    <w:basedOn w:val="Standard"/>
    <w:rsid w:val="00873BFF"/>
    <w:pPr>
      <w:spacing w:after="0" w:line="100" w:lineRule="atLeast"/>
    </w:pPr>
    <w:rPr>
      <w:rFonts w:ascii="Tahoma" w:hAnsi="Tahoma" w:cs="Tahoma"/>
      <w:sz w:val="16"/>
      <w:szCs w:val="16"/>
    </w:rPr>
  </w:style>
  <w:style w:type="paragraph" w:styleId="Piedepgina1" w:customStyle="1">
    <w:name w:val="Pie de página1"/>
    <w:basedOn w:val="Standard"/>
    <w:rsid w:val="00873BFF"/>
    <w:pPr>
      <w:tabs>
        <w:tab w:val="center" w:pos="4419"/>
        <w:tab w:val="right" w:pos="8838"/>
      </w:tabs>
      <w:spacing w:after="0" w:line="100" w:lineRule="atLeast"/>
    </w:pPr>
  </w:style>
  <w:style w:type="paragraph" w:styleId="Textoindependiente31" w:customStyle="1">
    <w:name w:val="Texto independiente 31"/>
    <w:basedOn w:val="Standard"/>
    <w:rsid w:val="00873BFF"/>
    <w:pPr>
      <w:widowControl w:val="0"/>
      <w:jc w:val="both"/>
    </w:pPr>
    <w:rPr>
      <w:rFonts w:ascii="Arial" w:hAnsi="Arial" w:eastAsia="Lucida Sans Unicode" w:cs="Arial"/>
      <w:i/>
      <w:szCs w:val="24"/>
      <w:lang w:val="es-ES"/>
    </w:rPr>
  </w:style>
  <w:style w:type="paragraph" w:styleId="NormalWeb">
    <w:name w:val="Normal (Web)"/>
    <w:basedOn w:val="Standard"/>
    <w:link w:val="NormalWebCar"/>
    <w:uiPriority w:val="99"/>
    <w:qFormat/>
    <w:rsid w:val="00873BFF"/>
    <w:pPr>
      <w:spacing w:before="280" w:after="280" w:line="240" w:lineRule="auto"/>
    </w:pPr>
    <w:rPr>
      <w:rFonts w:ascii="Times New Roman" w:hAnsi="Times New Roman" w:eastAsia="Calibri" w:cs="Times New Roman"/>
      <w:sz w:val="24"/>
      <w:szCs w:val="24"/>
    </w:rPr>
  </w:style>
  <w:style w:type="paragraph" w:styleId="Default" w:customStyle="1">
    <w:name w:val="Default"/>
    <w:rsid w:val="00873BFF"/>
    <w:pPr>
      <w:suppressAutoHyphens/>
      <w:autoSpaceDE w:val="0"/>
    </w:pPr>
    <w:rPr>
      <w:rFonts w:ascii="Arial" w:hAnsi="Arial" w:eastAsia="Times New Roman" w:cs="Arial"/>
      <w:color w:val="000000"/>
      <w:kern w:val="3"/>
      <w:sz w:val="24"/>
      <w:szCs w:val="24"/>
      <w:lang w:val="es-CO" w:eastAsia="zh-CN"/>
    </w:rPr>
  </w:style>
  <w:style w:type="paragraph" w:styleId="Textbodyindent" w:customStyle="1">
    <w:name w:val="Text body indent"/>
    <w:basedOn w:val="Standard"/>
    <w:rsid w:val="00873BFF"/>
    <w:pPr>
      <w:jc w:val="both"/>
    </w:pPr>
    <w:rPr>
      <w:i/>
      <w:sz w:val="28"/>
      <w:lang w:val="es-MX"/>
    </w:rPr>
  </w:style>
  <w:style w:type="paragraph" w:styleId="Encabezado1" w:customStyle="1">
    <w:name w:val="Encabezado1"/>
    <w:basedOn w:val="Standard"/>
    <w:rsid w:val="00873BFF"/>
    <w:pPr>
      <w:jc w:val="center"/>
    </w:pPr>
    <w:rPr>
      <w:i/>
      <w:sz w:val="28"/>
    </w:rPr>
  </w:style>
  <w:style w:type="paragraph" w:styleId="Sinespaciado">
    <w:name w:val="No Spacing"/>
    <w:uiPriority w:val="1"/>
    <w:qFormat/>
    <w:rsid w:val="00873BFF"/>
    <w:pPr>
      <w:suppressAutoHyphens/>
    </w:pPr>
    <w:rPr>
      <w:rFonts w:ascii="Liberation Serif" w:hAnsi="Liberation Serif"/>
      <w:kern w:val="3"/>
      <w:sz w:val="24"/>
      <w:szCs w:val="24"/>
      <w:lang w:val="es-CO" w:eastAsia="zh-CN" w:bidi="hi-IN"/>
    </w:rPr>
  </w:style>
  <w:style w:type="paragraph" w:styleId="TableContents" w:customStyle="1">
    <w:name w:val="Table Contents"/>
    <w:basedOn w:val="Standard"/>
    <w:rsid w:val="00873BFF"/>
    <w:pPr>
      <w:suppressLineNumbers/>
    </w:pPr>
  </w:style>
  <w:style w:type="paragraph" w:styleId="TableHeading" w:customStyle="1">
    <w:name w:val="Table Heading"/>
    <w:basedOn w:val="TableContents"/>
    <w:rsid w:val="00873BFF"/>
    <w:pPr>
      <w:jc w:val="center"/>
    </w:pPr>
    <w:rPr>
      <w:b/>
      <w:bCs/>
    </w:rPr>
  </w:style>
  <w:style w:type="paragraph" w:styleId="Textoindependiente">
    <w:name w:val="Body Text"/>
    <w:basedOn w:val="Normal"/>
    <w:rsid w:val="00873BFF"/>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rsid w:val="00873BFF"/>
    <w:pPr>
      <w:spacing w:after="120"/>
      <w:ind w:left="283"/>
    </w:pPr>
    <w:rPr>
      <w:rFonts w:cs="Mangal"/>
      <w:szCs w:val="21"/>
    </w:rPr>
  </w:style>
  <w:style w:type="paragraph" w:styleId="Encabezado4" w:customStyle="1">
    <w:name w:val="Encabezado4"/>
    <w:basedOn w:val="Standard"/>
    <w:rsid w:val="00873BFF"/>
    <w:pPr>
      <w:suppressLineNumbers/>
      <w:tabs>
        <w:tab w:val="center" w:pos="4986"/>
        <w:tab w:val="right" w:pos="9972"/>
      </w:tabs>
    </w:pPr>
  </w:style>
  <w:style w:type="paragraph" w:styleId="Quotations" w:customStyle="1">
    <w:name w:val="Quotations"/>
    <w:basedOn w:val="Standard"/>
    <w:rsid w:val="00873BFF"/>
    <w:pPr>
      <w:spacing w:after="283"/>
      <w:ind w:left="567" w:right="567"/>
    </w:pPr>
  </w:style>
  <w:style w:type="paragraph" w:styleId="Ttulo">
    <w:name w:val="Title"/>
    <w:basedOn w:val="Heading"/>
    <w:next w:val="Textbody"/>
    <w:rsid w:val="00873BFF"/>
    <w:pPr>
      <w:jc w:val="center"/>
    </w:pPr>
    <w:rPr>
      <w:b/>
      <w:bCs/>
      <w:sz w:val="56"/>
      <w:szCs w:val="56"/>
    </w:rPr>
  </w:style>
  <w:style w:type="paragraph" w:styleId="Subttulo">
    <w:name w:val="Subtitle"/>
    <w:basedOn w:val="Heading"/>
    <w:next w:val="Textbody"/>
    <w:rsid w:val="00873BFF"/>
    <w:pPr>
      <w:spacing w:before="60" w:after="120"/>
      <w:jc w:val="center"/>
    </w:pPr>
    <w:rPr>
      <w:sz w:val="36"/>
      <w:szCs w:val="36"/>
    </w:rPr>
  </w:style>
  <w:style w:type="paragraph" w:styleId="Ttulo11" w:customStyle="1">
    <w:name w:val="Título 11"/>
    <w:basedOn w:val="Heading"/>
    <w:next w:val="Textbody"/>
    <w:rsid w:val="00873BFF"/>
    <w:pPr>
      <w:spacing w:before="240" w:after="120"/>
      <w:outlineLvl w:val="0"/>
    </w:pPr>
    <w:rPr>
      <w:b/>
      <w:bCs/>
    </w:rPr>
  </w:style>
  <w:style w:type="paragraph" w:styleId="Ttulo21" w:customStyle="1">
    <w:name w:val="Título 21"/>
    <w:basedOn w:val="Heading"/>
    <w:next w:val="Textbody"/>
    <w:rsid w:val="00873BFF"/>
    <w:pPr>
      <w:spacing w:before="200" w:after="120"/>
    </w:pPr>
    <w:rPr>
      <w:b/>
      <w:bCs/>
    </w:rPr>
  </w:style>
  <w:style w:type="paragraph" w:styleId="Ttulo31" w:customStyle="1">
    <w:name w:val="Título 31"/>
    <w:basedOn w:val="Heading"/>
    <w:next w:val="Textbody"/>
    <w:rsid w:val="00873BFF"/>
    <w:pPr>
      <w:spacing w:before="140" w:after="120"/>
      <w:outlineLvl w:val="2"/>
    </w:pPr>
    <w:rPr>
      <w:b/>
      <w:bCs/>
    </w:rPr>
  </w:style>
  <w:style w:type="paragraph" w:styleId="Standarduser" w:customStyle="1">
    <w:name w:val="Standard (user)"/>
    <w:rsid w:val="00873BFF"/>
    <w:pPr>
      <w:suppressAutoHyphens/>
    </w:pPr>
    <w:rPr>
      <w:rFonts w:ascii="Arial" w:hAnsi="Arial" w:eastAsia="Times New Roman" w:cs="Times New Roman"/>
      <w:b/>
      <w:color w:val="00000A"/>
      <w:kern w:val="3"/>
      <w:sz w:val="24"/>
      <w:lang w:eastAsia="ar-SA"/>
    </w:rPr>
  </w:style>
  <w:style w:type="paragraph" w:styleId="Textbodyuser" w:customStyle="1">
    <w:name w:val="Text body (user)"/>
    <w:basedOn w:val="Standarduser"/>
    <w:rsid w:val="00873BFF"/>
    <w:pPr>
      <w:jc w:val="both"/>
    </w:pPr>
    <w:rPr>
      <w:b w:val="0"/>
      <w:lang w:val="es-MX"/>
    </w:rPr>
  </w:style>
  <w:style w:type="paragraph" w:styleId="Prrafodelista">
    <w:name w:val="List Paragraph"/>
    <w:basedOn w:val="Standarduser"/>
    <w:qFormat/>
    <w:rsid w:val="00873BFF"/>
    <w:pPr>
      <w:ind w:left="720"/>
    </w:pPr>
  </w:style>
  <w:style w:type="character" w:styleId="WW8Num1z0" w:customStyle="1">
    <w:name w:val="WW8Num1z0"/>
    <w:rsid w:val="00873BFF"/>
  </w:style>
  <w:style w:type="character" w:styleId="WW8Num1z1" w:customStyle="1">
    <w:name w:val="WW8Num1z1"/>
    <w:rsid w:val="00873BFF"/>
  </w:style>
  <w:style w:type="character" w:styleId="WW8Num1z2" w:customStyle="1">
    <w:name w:val="WW8Num1z2"/>
    <w:rsid w:val="00873BFF"/>
  </w:style>
  <w:style w:type="character" w:styleId="WW8Num1z3" w:customStyle="1">
    <w:name w:val="WW8Num1z3"/>
    <w:rsid w:val="00873BFF"/>
  </w:style>
  <w:style w:type="character" w:styleId="WW8Num1z4" w:customStyle="1">
    <w:name w:val="WW8Num1z4"/>
    <w:rsid w:val="00873BFF"/>
  </w:style>
  <w:style w:type="character" w:styleId="WW8Num1z5" w:customStyle="1">
    <w:name w:val="WW8Num1z5"/>
    <w:rsid w:val="00873BFF"/>
  </w:style>
  <w:style w:type="character" w:styleId="WW8Num1z6" w:customStyle="1">
    <w:name w:val="WW8Num1z6"/>
    <w:rsid w:val="00873BFF"/>
  </w:style>
  <w:style w:type="character" w:styleId="WW8Num1z7" w:customStyle="1">
    <w:name w:val="WW8Num1z7"/>
    <w:rsid w:val="00873BFF"/>
  </w:style>
  <w:style w:type="character" w:styleId="WW8Num1z8" w:customStyle="1">
    <w:name w:val="WW8Num1z8"/>
    <w:rsid w:val="00873BFF"/>
  </w:style>
  <w:style w:type="character" w:styleId="WW8Num2z0" w:customStyle="1">
    <w:name w:val="WW8Num2z0"/>
    <w:rsid w:val="00873BFF"/>
  </w:style>
  <w:style w:type="character" w:styleId="WW8Num2z1" w:customStyle="1">
    <w:name w:val="WW8Num2z1"/>
    <w:rsid w:val="00873BFF"/>
  </w:style>
  <w:style w:type="character" w:styleId="WW8Num2z2" w:customStyle="1">
    <w:name w:val="WW8Num2z2"/>
    <w:rsid w:val="00873BFF"/>
  </w:style>
  <w:style w:type="character" w:styleId="WW8Num2z3" w:customStyle="1">
    <w:name w:val="WW8Num2z3"/>
    <w:rsid w:val="00873BFF"/>
  </w:style>
  <w:style w:type="character" w:styleId="WW8Num2z4" w:customStyle="1">
    <w:name w:val="WW8Num2z4"/>
    <w:rsid w:val="00873BFF"/>
  </w:style>
  <w:style w:type="character" w:styleId="WW8Num2z5" w:customStyle="1">
    <w:name w:val="WW8Num2z5"/>
    <w:rsid w:val="00873BFF"/>
  </w:style>
  <w:style w:type="character" w:styleId="WW8Num2z6" w:customStyle="1">
    <w:name w:val="WW8Num2z6"/>
    <w:rsid w:val="00873BFF"/>
  </w:style>
  <w:style w:type="character" w:styleId="WW8Num2z7" w:customStyle="1">
    <w:name w:val="WW8Num2z7"/>
    <w:rsid w:val="00873BFF"/>
  </w:style>
  <w:style w:type="character" w:styleId="WW8Num2z8" w:customStyle="1">
    <w:name w:val="WW8Num2z8"/>
    <w:rsid w:val="00873BFF"/>
  </w:style>
  <w:style w:type="character" w:styleId="WW8Num3z0" w:customStyle="1">
    <w:name w:val="WW8Num3z0"/>
    <w:rsid w:val="00873BFF"/>
    <w:rPr>
      <w:rFonts w:ascii="Arial" w:hAnsi="Arial" w:eastAsia="Times New Roman" w:cs="Arial"/>
      <w:i/>
      <w:sz w:val="20"/>
      <w:szCs w:val="20"/>
      <w:lang w:eastAsia="es-CO"/>
    </w:rPr>
  </w:style>
  <w:style w:type="character" w:styleId="WW8Num3z1" w:customStyle="1">
    <w:name w:val="WW8Num3z1"/>
    <w:rsid w:val="00873BFF"/>
  </w:style>
  <w:style w:type="character" w:styleId="WW8Num3z2" w:customStyle="1">
    <w:name w:val="WW8Num3z2"/>
    <w:rsid w:val="00873BFF"/>
  </w:style>
  <w:style w:type="character" w:styleId="WW8Num3z3" w:customStyle="1">
    <w:name w:val="WW8Num3z3"/>
    <w:rsid w:val="00873BFF"/>
  </w:style>
  <w:style w:type="character" w:styleId="WW8Num3z4" w:customStyle="1">
    <w:name w:val="WW8Num3z4"/>
    <w:rsid w:val="00873BFF"/>
  </w:style>
  <w:style w:type="character" w:styleId="WW8Num3z5" w:customStyle="1">
    <w:name w:val="WW8Num3z5"/>
    <w:rsid w:val="00873BFF"/>
  </w:style>
  <w:style w:type="character" w:styleId="WW8Num3z6" w:customStyle="1">
    <w:name w:val="WW8Num3z6"/>
    <w:rsid w:val="00873BFF"/>
  </w:style>
  <w:style w:type="character" w:styleId="WW8Num3z7" w:customStyle="1">
    <w:name w:val="WW8Num3z7"/>
    <w:rsid w:val="00873BFF"/>
  </w:style>
  <w:style w:type="character" w:styleId="WW8Num3z8" w:customStyle="1">
    <w:name w:val="WW8Num3z8"/>
    <w:rsid w:val="00873BFF"/>
  </w:style>
  <w:style w:type="character" w:styleId="WW8Num4z0" w:customStyle="1">
    <w:name w:val="WW8Num4z0"/>
    <w:rsid w:val="00873BFF"/>
    <w:rPr>
      <w:rFonts w:ascii="Symbol" w:hAnsi="Symbol" w:cs="Symbol"/>
      <w:sz w:val="24"/>
      <w:szCs w:val="24"/>
    </w:rPr>
  </w:style>
  <w:style w:type="character" w:styleId="WW8Num5z0" w:customStyle="1">
    <w:name w:val="WW8Num5z0"/>
    <w:rsid w:val="00873BFF"/>
    <w:rPr>
      <w:rFonts w:cs="Arial"/>
    </w:rPr>
  </w:style>
  <w:style w:type="character" w:styleId="WW8Num5z1" w:customStyle="1">
    <w:name w:val="WW8Num5z1"/>
    <w:rsid w:val="00873BFF"/>
  </w:style>
  <w:style w:type="character" w:styleId="WW8Num5z2" w:customStyle="1">
    <w:name w:val="WW8Num5z2"/>
    <w:rsid w:val="00873BFF"/>
  </w:style>
  <w:style w:type="character" w:styleId="WW8Num5z3" w:customStyle="1">
    <w:name w:val="WW8Num5z3"/>
    <w:rsid w:val="00873BFF"/>
  </w:style>
  <w:style w:type="character" w:styleId="WW8Num5z4" w:customStyle="1">
    <w:name w:val="WW8Num5z4"/>
    <w:rsid w:val="00873BFF"/>
  </w:style>
  <w:style w:type="character" w:styleId="WW8Num5z5" w:customStyle="1">
    <w:name w:val="WW8Num5z5"/>
    <w:rsid w:val="00873BFF"/>
  </w:style>
  <w:style w:type="character" w:styleId="WW8Num5z6" w:customStyle="1">
    <w:name w:val="WW8Num5z6"/>
    <w:rsid w:val="00873BFF"/>
  </w:style>
  <w:style w:type="character" w:styleId="WW8Num5z7" w:customStyle="1">
    <w:name w:val="WW8Num5z7"/>
    <w:rsid w:val="00873BFF"/>
  </w:style>
  <w:style w:type="character" w:styleId="WW8Num5z8" w:customStyle="1">
    <w:name w:val="WW8Num5z8"/>
    <w:rsid w:val="00873BFF"/>
  </w:style>
  <w:style w:type="character" w:styleId="WW8Num4z1" w:customStyle="1">
    <w:name w:val="WW8Num4z1"/>
    <w:rsid w:val="00873BFF"/>
  </w:style>
  <w:style w:type="character" w:styleId="WW8Num4z2" w:customStyle="1">
    <w:name w:val="WW8Num4z2"/>
    <w:rsid w:val="00873BFF"/>
  </w:style>
  <w:style w:type="character" w:styleId="WW8Num4z3" w:customStyle="1">
    <w:name w:val="WW8Num4z3"/>
    <w:rsid w:val="00873BFF"/>
  </w:style>
  <w:style w:type="character" w:styleId="WW8Num4z4" w:customStyle="1">
    <w:name w:val="WW8Num4z4"/>
    <w:rsid w:val="00873BFF"/>
  </w:style>
  <w:style w:type="character" w:styleId="WW8Num4z5" w:customStyle="1">
    <w:name w:val="WW8Num4z5"/>
    <w:rsid w:val="00873BFF"/>
  </w:style>
  <w:style w:type="character" w:styleId="WW8Num4z6" w:customStyle="1">
    <w:name w:val="WW8Num4z6"/>
    <w:rsid w:val="00873BFF"/>
  </w:style>
  <w:style w:type="character" w:styleId="WW8Num4z7" w:customStyle="1">
    <w:name w:val="WW8Num4z7"/>
    <w:rsid w:val="00873BFF"/>
  </w:style>
  <w:style w:type="character" w:styleId="WW8Num4z8" w:customStyle="1">
    <w:name w:val="WW8Num4z8"/>
    <w:rsid w:val="00873BFF"/>
  </w:style>
  <w:style w:type="character" w:styleId="TextodegloboCar" w:customStyle="1">
    <w:name w:val="Texto de globo Car"/>
    <w:basedOn w:val="Fuentedeprrafopredeter"/>
    <w:rsid w:val="00873BFF"/>
    <w:rPr>
      <w:rFonts w:ascii="Tahoma" w:hAnsi="Tahoma" w:cs="Tahoma"/>
      <w:sz w:val="16"/>
      <w:szCs w:val="16"/>
    </w:rPr>
  </w:style>
  <w:style w:type="character" w:styleId="Internetlink" w:customStyle="1">
    <w:name w:val="Internet link"/>
    <w:basedOn w:val="Fuentedeprrafopredeter"/>
    <w:rsid w:val="00873BFF"/>
    <w:rPr>
      <w:color w:val="0000FF"/>
      <w:u w:val="single"/>
    </w:rPr>
  </w:style>
  <w:style w:type="character" w:styleId="EncabezadoCar" w:customStyle="1">
    <w:name w:val="Encabezado Car"/>
    <w:basedOn w:val="Fuentedeprrafopredeter"/>
    <w:rsid w:val="00873BFF"/>
  </w:style>
  <w:style w:type="character" w:styleId="PiedepginaCar" w:customStyle="1">
    <w:name w:val="Pie de página Car"/>
    <w:basedOn w:val="Fuentedeprrafopredeter"/>
    <w:rsid w:val="00873BFF"/>
  </w:style>
  <w:style w:type="character" w:styleId="StrongEmphasis" w:customStyle="1">
    <w:name w:val="Strong Emphasis"/>
    <w:rsid w:val="00873BFF"/>
    <w:rPr>
      <w:b/>
      <w:bCs/>
    </w:rPr>
  </w:style>
  <w:style w:type="character" w:styleId="NumberingSymbols" w:customStyle="1">
    <w:name w:val="Numbering Symbols"/>
    <w:rsid w:val="00873BFF"/>
  </w:style>
  <w:style w:type="character" w:styleId="TextoindependienteCar" w:customStyle="1">
    <w:name w:val="Texto independiente Car"/>
    <w:basedOn w:val="Fuentedeprrafopredeter"/>
    <w:rsid w:val="00873BFF"/>
    <w:rPr>
      <w:rFonts w:ascii="Calibri" w:hAnsi="Calibri" w:cs="Calibri"/>
      <w:sz w:val="22"/>
      <w:szCs w:val="22"/>
      <w:lang w:eastAsia="en-US" w:bidi="ar-SA"/>
    </w:rPr>
  </w:style>
  <w:style w:type="character" w:styleId="SangradetextonormalCar" w:customStyle="1">
    <w:name w:val="Sangría de texto normal Car"/>
    <w:basedOn w:val="Fuentedeprrafopredeter"/>
    <w:rsid w:val="00873BFF"/>
    <w:rPr>
      <w:rFonts w:cs="Mangal"/>
      <w:szCs w:val="21"/>
    </w:rPr>
  </w:style>
  <w:style w:type="character" w:styleId="nfasis">
    <w:name w:val="Emphasis"/>
    <w:rsid w:val="00873BFF"/>
    <w:rPr>
      <w:i/>
      <w:iCs/>
    </w:rPr>
  </w:style>
  <w:style w:type="character" w:styleId="Ttulo1Car" w:customStyle="1">
    <w:name w:val="Título 1 Car"/>
    <w:basedOn w:val="Fuentedeprrafopredeter"/>
    <w:rsid w:val="00873BFF"/>
    <w:rPr>
      <w:rFonts w:ascii="Calibri Light" w:hAnsi="Calibri Light" w:eastAsia="Times New Roman" w:cs="Mangal"/>
      <w:color w:val="2F5496"/>
      <w:kern w:val="3"/>
      <w:sz w:val="32"/>
      <w:szCs w:val="29"/>
      <w:lang w:val="es-CO" w:eastAsia="zh-CN" w:bidi="hi-IN"/>
    </w:rPr>
  </w:style>
  <w:style w:type="character" w:styleId="Ttulo3Car" w:customStyle="1">
    <w:name w:val="Título 3 Car"/>
    <w:basedOn w:val="Fuentedeprrafopredeter"/>
    <w:rsid w:val="00873BFF"/>
    <w:rPr>
      <w:rFonts w:ascii="Calibri Light" w:hAnsi="Calibri Light" w:eastAsia="Times New Roman" w:cs="Mangal"/>
      <w:color w:val="1F3763"/>
      <w:kern w:val="3"/>
      <w:sz w:val="24"/>
      <w:szCs w:val="21"/>
      <w:lang w:val="es-CO" w:eastAsia="zh-CN" w:bidi="hi-IN"/>
    </w:rPr>
  </w:style>
  <w:style w:type="paragraph" w:styleId="Encabezado">
    <w:name w:val="header"/>
    <w:basedOn w:val="Normal"/>
    <w:rsid w:val="00873BFF"/>
    <w:pPr>
      <w:tabs>
        <w:tab w:val="center" w:pos="4252"/>
        <w:tab w:val="right" w:pos="8504"/>
      </w:tabs>
    </w:pPr>
    <w:rPr>
      <w:rFonts w:cs="Mangal"/>
      <w:szCs w:val="21"/>
    </w:rPr>
  </w:style>
  <w:style w:type="character" w:styleId="EncabezadoCar1" w:customStyle="1">
    <w:name w:val="Encabezado Car1"/>
    <w:basedOn w:val="Fuentedeprrafopredeter"/>
    <w:rsid w:val="00873BFF"/>
    <w:rPr>
      <w:rFonts w:cs="Mangal"/>
      <w:szCs w:val="21"/>
    </w:rPr>
  </w:style>
  <w:style w:type="paragraph" w:styleId="Piedepgina">
    <w:name w:val="footer"/>
    <w:basedOn w:val="Normal"/>
    <w:rsid w:val="00873BFF"/>
    <w:pPr>
      <w:tabs>
        <w:tab w:val="center" w:pos="4252"/>
        <w:tab w:val="right" w:pos="8504"/>
      </w:tabs>
    </w:pPr>
    <w:rPr>
      <w:rFonts w:cs="Mangal"/>
      <w:szCs w:val="21"/>
    </w:rPr>
  </w:style>
  <w:style w:type="character" w:styleId="PiedepginaCar1" w:customStyle="1">
    <w:name w:val="Pie de página Car1"/>
    <w:basedOn w:val="Fuentedeprrafopredeter"/>
    <w:rsid w:val="00873BFF"/>
    <w:rPr>
      <w:rFonts w:cs="Mangal"/>
      <w:szCs w:val="21"/>
    </w:rPr>
  </w:style>
  <w:style w:type="paragraph" w:styleId="Cita">
    <w:name w:val="Quote"/>
    <w:basedOn w:val="Normal"/>
    <w:next w:val="Normal"/>
    <w:rsid w:val="00873BFF"/>
    <w:rPr>
      <w:rFonts w:cs="Mangal"/>
      <w:i/>
      <w:iCs/>
      <w:color w:val="000000"/>
      <w:szCs w:val="21"/>
    </w:rPr>
  </w:style>
  <w:style w:type="character" w:styleId="CitaCar" w:customStyle="1">
    <w:name w:val="Cita Car"/>
    <w:basedOn w:val="Fuentedeprrafopredeter"/>
    <w:rsid w:val="00873BFF"/>
    <w:rPr>
      <w:rFonts w:cs="Mangal"/>
      <w:i/>
      <w:iCs/>
      <w:color w:val="000000"/>
      <w:kern w:val="3"/>
      <w:sz w:val="24"/>
      <w:szCs w:val="21"/>
      <w:lang w:val="es-CO" w:eastAsia="zh-CN" w:bidi="hi-IN"/>
    </w:rPr>
  </w:style>
  <w:style w:type="paragraph" w:styleId="Textoindependiente21" w:customStyle="1">
    <w:name w:val="Texto independiente 21"/>
    <w:basedOn w:val="Normal"/>
    <w:rsid w:val="00873BFF"/>
    <w:pPr>
      <w:widowControl/>
      <w:jc w:val="both"/>
      <w:textAlignment w:val="auto"/>
    </w:pPr>
    <w:rPr>
      <w:rFonts w:ascii="Arial" w:hAnsi="Arial" w:eastAsia="Times New Roman" w:cs="Arial"/>
      <w:kern w:val="0"/>
      <w:szCs w:val="20"/>
      <w:lang w:bidi="ar-SA"/>
    </w:rPr>
  </w:style>
  <w:style w:type="numbering" w:styleId="WW8Num1" w:customStyle="1">
    <w:name w:val="WW8Num1"/>
    <w:basedOn w:val="Sinlista"/>
    <w:rsid w:val="00873BFF"/>
    <w:pPr>
      <w:numPr>
        <w:numId w:val="1"/>
      </w:numPr>
    </w:pPr>
  </w:style>
  <w:style w:type="numbering" w:styleId="WW8Num2" w:customStyle="1">
    <w:name w:val="WW8Num2"/>
    <w:basedOn w:val="Sinlista"/>
    <w:rsid w:val="00873BFF"/>
    <w:pPr>
      <w:numPr>
        <w:numId w:val="2"/>
      </w:numPr>
    </w:pPr>
  </w:style>
  <w:style w:type="numbering" w:styleId="WW8Num3" w:customStyle="1">
    <w:name w:val="WW8Num3"/>
    <w:basedOn w:val="Sinlista"/>
    <w:rsid w:val="00873BFF"/>
    <w:pPr>
      <w:numPr>
        <w:numId w:val="3"/>
      </w:numPr>
    </w:pPr>
  </w:style>
  <w:style w:type="numbering" w:styleId="WW8Num4" w:customStyle="1">
    <w:name w:val="WW8Num4"/>
    <w:basedOn w:val="Sinlista"/>
    <w:rsid w:val="00873BFF"/>
    <w:pPr>
      <w:numPr>
        <w:numId w:val="4"/>
      </w:numPr>
    </w:pPr>
  </w:style>
  <w:style w:type="numbering" w:styleId="WW8Num5" w:customStyle="1">
    <w:name w:val="WW8Num5"/>
    <w:basedOn w:val="Sinlista"/>
    <w:rsid w:val="00873BFF"/>
    <w:pPr>
      <w:numPr>
        <w:numId w:val="5"/>
      </w:numPr>
    </w:pPr>
  </w:style>
  <w:style w:type="numbering" w:styleId="WWNum1" w:customStyle="1">
    <w:name w:val="WWNum1"/>
    <w:basedOn w:val="Sinlista"/>
    <w:rsid w:val="00873BFF"/>
    <w:pPr>
      <w:numPr>
        <w:numId w:val="6"/>
      </w:numPr>
    </w:pPr>
  </w:style>
  <w:style w:type="numbering" w:styleId="WWNum2" w:customStyle="1">
    <w:name w:val="WWNum2"/>
    <w:basedOn w:val="Sinlista"/>
    <w:rsid w:val="00873BFF"/>
    <w:pPr>
      <w:numPr>
        <w:numId w:val="7"/>
      </w:numPr>
    </w:pPr>
  </w:style>
  <w:style w:type="character" w:styleId="Textoennegrita">
    <w:name w:val="Strong"/>
    <w:qFormat/>
    <w:rsid w:val="00CB258F"/>
    <w:rPr>
      <w:b/>
      <w:bCs/>
    </w:rPr>
  </w:style>
  <w:style w:type="character" w:styleId="Refdecomentario">
    <w:name w:val="annotation reference"/>
    <w:basedOn w:val="Fuentedeprrafopredeter"/>
    <w:uiPriority w:val="99"/>
    <w:semiHidden/>
    <w:unhideWhenUsed/>
    <w:rsid w:val="00A94C44"/>
    <w:rPr>
      <w:sz w:val="16"/>
      <w:szCs w:val="16"/>
    </w:rPr>
  </w:style>
  <w:style w:type="paragraph" w:styleId="Textocomentario">
    <w:name w:val="annotation text"/>
    <w:basedOn w:val="Normal"/>
    <w:link w:val="TextocomentarioCar"/>
    <w:uiPriority w:val="99"/>
    <w:semiHidden/>
    <w:unhideWhenUsed/>
    <w:rsid w:val="00A94C44"/>
    <w:rPr>
      <w:rFonts w:cs="Mangal"/>
      <w:sz w:val="20"/>
      <w:szCs w:val="18"/>
    </w:rPr>
  </w:style>
  <w:style w:type="character" w:styleId="TextocomentarioCar" w:customStyle="1">
    <w:name w:val="Texto comentario Car"/>
    <w:basedOn w:val="Fuentedeprrafopredeter"/>
    <w:link w:val="Textocomentario"/>
    <w:uiPriority w:val="99"/>
    <w:semiHidden/>
    <w:rsid w:val="00A94C44"/>
    <w:rPr>
      <w:rFonts w:cs="Mangal"/>
      <w:kern w:val="3"/>
      <w:szCs w:val="18"/>
      <w:lang w:val="es-CO" w:eastAsia="zh-CN" w:bidi="hi-IN"/>
    </w:rPr>
  </w:style>
  <w:style w:type="paragraph" w:styleId="Asuntodelcomentario">
    <w:name w:val="annotation subject"/>
    <w:basedOn w:val="Textocomentario"/>
    <w:next w:val="Textocomentario"/>
    <w:link w:val="AsuntodelcomentarioCar"/>
    <w:uiPriority w:val="99"/>
    <w:semiHidden/>
    <w:unhideWhenUsed/>
    <w:rsid w:val="00A94C44"/>
    <w:rPr>
      <w:b/>
      <w:bCs/>
    </w:rPr>
  </w:style>
  <w:style w:type="character" w:styleId="AsuntodelcomentarioCar" w:customStyle="1">
    <w:name w:val="Asunto del comentario Car"/>
    <w:basedOn w:val="TextocomentarioCar"/>
    <w:link w:val="Asuntodelcomentario"/>
    <w:uiPriority w:val="99"/>
    <w:semiHidden/>
    <w:rsid w:val="00A94C44"/>
    <w:rPr>
      <w:rFonts w:cs="Mangal"/>
      <w:b/>
      <w:bCs/>
      <w:kern w:val="3"/>
      <w:szCs w:val="18"/>
      <w:lang w:val="es-CO" w:eastAsia="zh-CN" w:bidi="hi-IN"/>
    </w:rPr>
  </w:style>
  <w:style w:type="character" w:styleId="TextonotapieCar" w:customStyle="1">
    <w:name w:val="Texto nota pie Car"/>
    <w:aliases w:val="Footnote Text Char Char Char Char Char Car,Footnote Text Char Char Char Char Car,Footnote reference Car,FA Fu Car1,FA Fu Car Car Car Car Car Car Car Car Car,FA Fu Car Car,FA Fu Car Car Car Car Car Car,Texto nota pie Car Car Car Car"/>
    <w:basedOn w:val="Fuentedeprrafopredeter"/>
    <w:link w:val="Textonotapie"/>
    <w:qFormat/>
    <w:locked/>
    <w:rsid w:val="003862A5"/>
    <w:rPr>
      <w:rFonts w:ascii="Arial" w:hAnsi="Arial" w:cs="Arial"/>
    </w:rPr>
  </w:style>
  <w:style w:type="paragraph" w:styleId="Textonotapie">
    <w:name w:val="footnote text"/>
    <w:aliases w:val="Footnote Text Char Char Char Char Char,Footnote Text Char Char Char Char,Footnote reference,FA Fu,FA Fu Car Car Car Car Car Car Car Car,FA Fu Car,FA Fu Car Car Car Car Car,Texto nota pie Car Car Car,Car,ft,FA Fußnotente,FA,Ca,Car2,FA , Ca"/>
    <w:basedOn w:val="Normal"/>
    <w:link w:val="TextonotapieCar"/>
    <w:uiPriority w:val="99"/>
    <w:unhideWhenUsed/>
    <w:qFormat/>
    <w:rsid w:val="003862A5"/>
    <w:pPr>
      <w:widowControl/>
      <w:autoSpaceDN/>
      <w:textAlignment w:val="auto"/>
    </w:pPr>
    <w:rPr>
      <w:rFonts w:ascii="Arial" w:hAnsi="Arial" w:cs="Arial"/>
      <w:kern w:val="0"/>
      <w:sz w:val="20"/>
      <w:szCs w:val="20"/>
      <w:lang w:val="es-ES" w:eastAsia="es-ES" w:bidi="ar-SA"/>
    </w:rPr>
  </w:style>
  <w:style w:type="character" w:styleId="TextonotapieCar1" w:customStyle="1">
    <w:name w:val="Texto nota pie Car1"/>
    <w:basedOn w:val="Fuentedeprrafopredeter"/>
    <w:uiPriority w:val="99"/>
    <w:semiHidden/>
    <w:rsid w:val="003862A5"/>
    <w:rPr>
      <w:rFonts w:cs="Mangal"/>
      <w:kern w:val="3"/>
      <w:szCs w:val="18"/>
      <w:lang w:val="es-CO" w:eastAsia="zh-CN" w:bidi="hi-IN"/>
    </w:rPr>
  </w:style>
  <w:style w:type="character" w:styleId="Refdenotaalpie">
    <w:name w:val="footnote reference"/>
    <w:aliases w:val="Texto de nota al pie,referencia nota al pie,Appel note de bas de page,Footnotes refss"/>
    <w:basedOn w:val="Fuentedeprrafopredeter"/>
    <w:unhideWhenUsed/>
    <w:qFormat/>
    <w:rsid w:val="003862A5"/>
    <w:rPr>
      <w:rFonts w:hint="default" w:ascii="Times New Roman" w:hAnsi="Times New Roman" w:cs="Times New Roman"/>
      <w:vertAlign w:val="superscript"/>
    </w:rPr>
  </w:style>
  <w:style w:type="character" w:styleId="NormalWebCar" w:customStyle="1">
    <w:name w:val="Normal (Web) Car"/>
    <w:link w:val="NormalWeb"/>
    <w:uiPriority w:val="99"/>
    <w:locked/>
    <w:rsid w:val="00B919A0"/>
    <w:rPr>
      <w:rFonts w:eastAsia="Calibri" w:cs="Times New Roman"/>
      <w:kern w:val="3"/>
      <w:sz w:val="24"/>
      <w:szCs w:val="24"/>
      <w:lang w:val="es-CO" w:eastAsia="zh-CN"/>
    </w:rPr>
  </w:style>
  <w:style w:type="character" w:styleId="Hipervnculo">
    <w:name w:val="Hyperlink"/>
    <w:basedOn w:val="Fuentedeprrafopredeter"/>
    <w:uiPriority w:val="99"/>
    <w:unhideWhenUsed/>
    <w:rsid w:val="00DA7AE0"/>
    <w:rPr>
      <w:color w:val="0563C1" w:themeColor="hyperlink"/>
      <w:u w:val="single"/>
    </w:rPr>
  </w:style>
  <w:style w:type="paragraph" w:styleId="xmsonormal" w:customStyle="1">
    <w:name w:val="x_msonormal"/>
    <w:basedOn w:val="Normal"/>
    <w:rsid w:val="00452A94"/>
    <w:pPr>
      <w:widowControl/>
      <w:suppressAutoHyphens w:val="0"/>
      <w:autoSpaceDN/>
      <w:spacing w:before="100" w:beforeAutospacing="1" w:after="100" w:afterAutospacing="1"/>
      <w:textAlignment w:val="auto"/>
    </w:pPr>
    <w:rPr>
      <w:rFonts w:eastAsia="Times New Roman" w:cs="Times New Roman"/>
      <w:kern w:val="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124012">
      <w:bodyDiv w:val="1"/>
      <w:marLeft w:val="0"/>
      <w:marRight w:val="0"/>
      <w:marTop w:val="0"/>
      <w:marBottom w:val="0"/>
      <w:divBdr>
        <w:top w:val="none" w:sz="0" w:space="0" w:color="auto"/>
        <w:left w:val="none" w:sz="0" w:space="0" w:color="auto"/>
        <w:bottom w:val="none" w:sz="0" w:space="0" w:color="auto"/>
        <w:right w:val="none" w:sz="0" w:space="0" w:color="auto"/>
      </w:divBdr>
    </w:div>
    <w:div w:id="425686433">
      <w:bodyDiv w:val="1"/>
      <w:marLeft w:val="0"/>
      <w:marRight w:val="0"/>
      <w:marTop w:val="0"/>
      <w:marBottom w:val="0"/>
      <w:divBdr>
        <w:top w:val="none" w:sz="0" w:space="0" w:color="auto"/>
        <w:left w:val="none" w:sz="0" w:space="0" w:color="auto"/>
        <w:bottom w:val="none" w:sz="0" w:space="0" w:color="auto"/>
        <w:right w:val="none" w:sz="0" w:space="0" w:color="auto"/>
      </w:divBdr>
    </w:div>
    <w:div w:id="569770768">
      <w:bodyDiv w:val="1"/>
      <w:marLeft w:val="0"/>
      <w:marRight w:val="0"/>
      <w:marTop w:val="0"/>
      <w:marBottom w:val="0"/>
      <w:divBdr>
        <w:top w:val="none" w:sz="0" w:space="0" w:color="auto"/>
        <w:left w:val="none" w:sz="0" w:space="0" w:color="auto"/>
        <w:bottom w:val="none" w:sz="0" w:space="0" w:color="auto"/>
        <w:right w:val="none" w:sz="0" w:space="0" w:color="auto"/>
      </w:divBdr>
    </w:div>
    <w:div w:id="574247172">
      <w:bodyDiv w:val="1"/>
      <w:marLeft w:val="0"/>
      <w:marRight w:val="0"/>
      <w:marTop w:val="0"/>
      <w:marBottom w:val="0"/>
      <w:divBdr>
        <w:top w:val="none" w:sz="0" w:space="0" w:color="auto"/>
        <w:left w:val="none" w:sz="0" w:space="0" w:color="auto"/>
        <w:bottom w:val="none" w:sz="0" w:space="0" w:color="auto"/>
        <w:right w:val="none" w:sz="0" w:space="0" w:color="auto"/>
      </w:divBdr>
    </w:div>
    <w:div w:id="576404048">
      <w:bodyDiv w:val="1"/>
      <w:marLeft w:val="0"/>
      <w:marRight w:val="0"/>
      <w:marTop w:val="0"/>
      <w:marBottom w:val="0"/>
      <w:divBdr>
        <w:top w:val="none" w:sz="0" w:space="0" w:color="auto"/>
        <w:left w:val="none" w:sz="0" w:space="0" w:color="auto"/>
        <w:bottom w:val="none" w:sz="0" w:space="0" w:color="auto"/>
        <w:right w:val="none" w:sz="0" w:space="0" w:color="auto"/>
      </w:divBdr>
    </w:div>
    <w:div w:id="702099067">
      <w:bodyDiv w:val="1"/>
      <w:marLeft w:val="0"/>
      <w:marRight w:val="0"/>
      <w:marTop w:val="0"/>
      <w:marBottom w:val="0"/>
      <w:divBdr>
        <w:top w:val="none" w:sz="0" w:space="0" w:color="auto"/>
        <w:left w:val="none" w:sz="0" w:space="0" w:color="auto"/>
        <w:bottom w:val="none" w:sz="0" w:space="0" w:color="auto"/>
        <w:right w:val="none" w:sz="0" w:space="0" w:color="auto"/>
      </w:divBdr>
    </w:div>
    <w:div w:id="756561363">
      <w:bodyDiv w:val="1"/>
      <w:marLeft w:val="0"/>
      <w:marRight w:val="0"/>
      <w:marTop w:val="0"/>
      <w:marBottom w:val="0"/>
      <w:divBdr>
        <w:top w:val="none" w:sz="0" w:space="0" w:color="auto"/>
        <w:left w:val="none" w:sz="0" w:space="0" w:color="auto"/>
        <w:bottom w:val="none" w:sz="0" w:space="0" w:color="auto"/>
        <w:right w:val="none" w:sz="0" w:space="0" w:color="auto"/>
      </w:divBdr>
    </w:div>
    <w:div w:id="959915737">
      <w:bodyDiv w:val="1"/>
      <w:marLeft w:val="0"/>
      <w:marRight w:val="0"/>
      <w:marTop w:val="0"/>
      <w:marBottom w:val="0"/>
      <w:divBdr>
        <w:top w:val="none" w:sz="0" w:space="0" w:color="auto"/>
        <w:left w:val="none" w:sz="0" w:space="0" w:color="auto"/>
        <w:bottom w:val="none" w:sz="0" w:space="0" w:color="auto"/>
        <w:right w:val="none" w:sz="0" w:space="0" w:color="auto"/>
      </w:divBdr>
    </w:div>
    <w:div w:id="1207524568">
      <w:bodyDiv w:val="1"/>
      <w:marLeft w:val="0"/>
      <w:marRight w:val="0"/>
      <w:marTop w:val="0"/>
      <w:marBottom w:val="0"/>
      <w:divBdr>
        <w:top w:val="none" w:sz="0" w:space="0" w:color="auto"/>
        <w:left w:val="none" w:sz="0" w:space="0" w:color="auto"/>
        <w:bottom w:val="none" w:sz="0" w:space="0" w:color="auto"/>
        <w:right w:val="none" w:sz="0" w:space="0" w:color="auto"/>
      </w:divBdr>
    </w:div>
    <w:div w:id="1269848693">
      <w:bodyDiv w:val="1"/>
      <w:marLeft w:val="0"/>
      <w:marRight w:val="0"/>
      <w:marTop w:val="0"/>
      <w:marBottom w:val="0"/>
      <w:divBdr>
        <w:top w:val="none" w:sz="0" w:space="0" w:color="auto"/>
        <w:left w:val="none" w:sz="0" w:space="0" w:color="auto"/>
        <w:bottom w:val="none" w:sz="0" w:space="0" w:color="auto"/>
        <w:right w:val="none" w:sz="0" w:space="0" w:color="auto"/>
      </w:divBdr>
    </w:div>
    <w:div w:id="1437290506">
      <w:bodyDiv w:val="1"/>
      <w:marLeft w:val="0"/>
      <w:marRight w:val="0"/>
      <w:marTop w:val="0"/>
      <w:marBottom w:val="0"/>
      <w:divBdr>
        <w:top w:val="none" w:sz="0" w:space="0" w:color="auto"/>
        <w:left w:val="none" w:sz="0" w:space="0" w:color="auto"/>
        <w:bottom w:val="none" w:sz="0" w:space="0" w:color="auto"/>
        <w:right w:val="none" w:sz="0" w:space="0" w:color="auto"/>
      </w:divBdr>
    </w:div>
    <w:div w:id="1534028412">
      <w:bodyDiv w:val="1"/>
      <w:marLeft w:val="0"/>
      <w:marRight w:val="0"/>
      <w:marTop w:val="0"/>
      <w:marBottom w:val="0"/>
      <w:divBdr>
        <w:top w:val="none" w:sz="0" w:space="0" w:color="auto"/>
        <w:left w:val="none" w:sz="0" w:space="0" w:color="auto"/>
        <w:bottom w:val="none" w:sz="0" w:space="0" w:color="auto"/>
        <w:right w:val="none" w:sz="0" w:space="0" w:color="auto"/>
      </w:divBdr>
    </w:div>
    <w:div w:id="1694770172">
      <w:bodyDiv w:val="1"/>
      <w:marLeft w:val="0"/>
      <w:marRight w:val="0"/>
      <w:marTop w:val="0"/>
      <w:marBottom w:val="0"/>
      <w:divBdr>
        <w:top w:val="none" w:sz="0" w:space="0" w:color="auto"/>
        <w:left w:val="none" w:sz="0" w:space="0" w:color="auto"/>
        <w:bottom w:val="none" w:sz="0" w:space="0" w:color="auto"/>
        <w:right w:val="none" w:sz="0" w:space="0" w:color="auto"/>
      </w:divBdr>
    </w:div>
    <w:div w:id="1815486644">
      <w:bodyDiv w:val="1"/>
      <w:marLeft w:val="0"/>
      <w:marRight w:val="0"/>
      <w:marTop w:val="0"/>
      <w:marBottom w:val="0"/>
      <w:divBdr>
        <w:top w:val="none" w:sz="0" w:space="0" w:color="auto"/>
        <w:left w:val="none" w:sz="0" w:space="0" w:color="auto"/>
        <w:bottom w:val="none" w:sz="0" w:space="0" w:color="auto"/>
        <w:right w:val="none" w:sz="0" w:space="0" w:color="auto"/>
      </w:divBdr>
    </w:div>
    <w:div w:id="2134327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0B99F-9E96-490B-AB7C-3CFCEF22912F}">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D677C91D-8A26-4E60-9378-0084DD54DEA6}">
  <ds:schemaRefs>
    <ds:schemaRef ds:uri="http://schemas.microsoft.com/sharepoint/v3/contenttype/forms"/>
  </ds:schemaRefs>
</ds:datastoreItem>
</file>

<file path=customXml/itemProps3.xml><?xml version="1.0" encoding="utf-8"?>
<ds:datastoreItem xmlns:ds="http://schemas.openxmlformats.org/officeDocument/2006/customXml" ds:itemID="{A3473529-AC8F-49CC-B5BB-ABFF51F23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2845E2-9761-4B4B-B836-590F4E3A040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LA DIRECTORA DE GESTIÓN HUMANA DE LA SECRETARÍA DISTRITAL DE GOBIERNO DE BOGOTÁ, D</dc:title>
  <dc:creator>Liliana.Merchan</dc:creator>
  <lastModifiedBy>Policivo Chapinero</lastModifiedBy>
  <revision>5</revision>
  <lastPrinted>2024-05-21T20:22:00.0000000Z</lastPrinted>
  <dcterms:created xsi:type="dcterms:W3CDTF">2024-12-03T17:07:00.0000000Z</dcterms:created>
  <dcterms:modified xsi:type="dcterms:W3CDTF">2025-07-15T22:14:41.3578789Z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0x01010041BFFB4411CFC54CA6A3FA228255AE4E</vt:lpwstr>
  </property>
</Properties>
</file>